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000001">
      <w:pPr>
        <w:widowControl w:val="0"/>
        <w:spacing w:line="240" w:lineRule="auto"/>
        <w:ind w:left="-285" w:firstLine="0"/>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Мектепке дейінгі тәрбие мен оқытудың үлгілік оқу жоспарының және</w:t>
      </w:r>
    </w:p>
    <w:p w14:paraId="00000002">
      <w:pPr>
        <w:widowControl w:val="0"/>
        <w:spacing w:line="240" w:lineRule="auto"/>
        <w:ind w:left="-283" w:firstLine="0"/>
        <w:jc w:val="center"/>
        <w:rPr>
          <w:rFonts w:ascii="Times New Roman" w:hAnsi="Times New Roman" w:eastAsia="Times New Roman" w:cs="Times New Roman"/>
          <w:b/>
          <w:bCs/>
          <w:sz w:val="28"/>
          <w:szCs w:val="28"/>
        </w:rPr>
      </w:pPr>
      <w:r>
        <w:rPr>
          <w:rFonts w:ascii="Times New Roman" w:hAnsi="Times New Roman" w:eastAsia="Times New Roman" w:cs="Times New Roman"/>
          <w:sz w:val="28"/>
          <w:szCs w:val="28"/>
          <w:rtl w:val="0"/>
        </w:rPr>
        <w:t>Мектепке дейінгі тәрбие мен оқытудың үлгілік оқу бағдарламасының негізінде</w:t>
      </w:r>
      <w:r>
        <w:rPr>
          <w:rFonts w:ascii="Times New Roman" w:hAnsi="Times New Roman" w:eastAsia="Times New Roman" w:cs="Times New Roman"/>
          <w:b/>
          <w:bCs/>
          <w:sz w:val="28"/>
          <w:szCs w:val="28"/>
          <w:rtl w:val="0"/>
        </w:rPr>
        <w:t xml:space="preserve"> 2026 - 2027 оқу жылына арналған</w:t>
      </w:r>
    </w:p>
    <w:p w14:paraId="00000003">
      <w:pPr>
        <w:widowControl w:val="0"/>
        <w:spacing w:line="240" w:lineRule="auto"/>
        <w:jc w:val="center"/>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tl w:val="0"/>
        </w:rPr>
        <w:t>ұйымдастырылған іс-әрекеттің перспективалық жоспары</w:t>
      </w:r>
    </w:p>
    <w:p w14:paraId="6623A132">
      <w:pPr>
        <w:widowControl w:val="0"/>
        <w:spacing w:line="240" w:lineRule="auto"/>
        <w:ind w:left="-283" w:firstLine="0"/>
        <w:rPr>
          <w:rFonts w:hint="default" w:ascii="Times New Roman" w:hAnsi="Times New Roman" w:eastAsia="Times New Roman" w:cs="Times New Roman"/>
          <w:sz w:val="28"/>
          <w:szCs w:val="28"/>
          <w:lang w:val="kk-KZ"/>
        </w:rPr>
      </w:pPr>
      <w:r>
        <w:rPr>
          <w:rFonts w:ascii="Times New Roman" w:hAnsi="Times New Roman" w:eastAsia="Times New Roman" w:cs="Times New Roman"/>
          <w:b/>
          <w:bCs/>
          <w:sz w:val="28"/>
          <w:szCs w:val="28"/>
          <w:rtl w:val="0"/>
        </w:rPr>
        <w:br w:type="textWrapping"/>
      </w:r>
      <w:r>
        <w:rPr>
          <w:rFonts w:ascii="Times New Roman" w:hAnsi="Times New Roman" w:eastAsia="Times New Roman" w:cs="Times New Roman"/>
          <w:b/>
          <w:bCs/>
          <w:sz w:val="28"/>
          <w:szCs w:val="28"/>
          <w:rtl w:val="0"/>
        </w:rPr>
        <w:br w:type="textWrapping"/>
      </w:r>
      <w:r>
        <w:rPr>
          <w:rFonts w:ascii="Times New Roman" w:hAnsi="Times New Roman" w:eastAsia="Times New Roman" w:cs="Times New Roman"/>
          <w:sz w:val="28"/>
          <w:szCs w:val="28"/>
          <w:rtl w:val="0"/>
        </w:rPr>
        <w:t>Мектепке дейінгі ұйым</w:t>
      </w:r>
      <w:r>
        <w:rPr>
          <w:rFonts w:hint="default" w:ascii="Times New Roman" w:hAnsi="Times New Roman" w:eastAsia="Times New Roman" w:cs="Times New Roman"/>
          <w:sz w:val="28"/>
          <w:szCs w:val="28"/>
          <w:rtl w:val="0"/>
          <w:lang w:val="kk-KZ"/>
        </w:rPr>
        <w:t xml:space="preserve">: жекеменшік </w:t>
      </w:r>
      <w:r>
        <w:rPr>
          <w:rFonts w:hint="default" w:ascii="Times New Roman" w:hAnsi="Times New Roman" w:eastAsia="Times New Roman" w:cs="Times New Roman"/>
          <w:sz w:val="28"/>
          <w:szCs w:val="28"/>
          <w:rtl w:val="0"/>
          <w:lang w:val="ru-RU"/>
        </w:rPr>
        <w:t>«Ме</w:t>
      </w:r>
      <w:r>
        <w:rPr>
          <w:rFonts w:hint="default" w:ascii="Times New Roman" w:hAnsi="Times New Roman" w:eastAsia="Times New Roman" w:cs="Times New Roman"/>
          <w:sz w:val="28"/>
          <w:szCs w:val="28"/>
          <w:rtl w:val="0"/>
          <w:lang w:val="kk-KZ"/>
        </w:rPr>
        <w:t>йірім</w:t>
      </w:r>
      <w:r>
        <w:rPr>
          <w:rFonts w:hint="default" w:ascii="Times New Roman" w:hAnsi="Times New Roman" w:eastAsia="Times New Roman" w:cs="Times New Roman"/>
          <w:sz w:val="28"/>
          <w:szCs w:val="28"/>
          <w:rtl w:val="0"/>
          <w:lang w:val="ru-RU"/>
        </w:rPr>
        <w:t>»</w:t>
      </w:r>
      <w:r>
        <w:rPr>
          <w:rFonts w:hint="default" w:ascii="Times New Roman" w:hAnsi="Times New Roman" w:eastAsia="Times New Roman" w:cs="Times New Roman"/>
          <w:sz w:val="28"/>
          <w:szCs w:val="28"/>
          <w:rtl w:val="0"/>
          <w:lang w:val="kk-KZ"/>
        </w:rPr>
        <w:t xml:space="preserve"> балабақшасы</w:t>
      </w:r>
    </w:p>
    <w:p w14:paraId="560C1B41">
      <w:pPr>
        <w:widowControl w:val="0"/>
        <w:spacing w:line="240" w:lineRule="auto"/>
        <w:ind w:left="-283" w:firstLine="0"/>
        <w:rPr>
          <w:rFonts w:hint="default" w:ascii="Times New Roman" w:hAnsi="Times New Roman" w:eastAsia="Times New Roman" w:cs="Times New Roman"/>
          <w:sz w:val="28"/>
          <w:szCs w:val="28"/>
          <w:lang w:val="kk-KZ"/>
        </w:rPr>
      </w:pPr>
      <w:r>
        <w:rPr>
          <w:rFonts w:ascii="Times New Roman" w:hAnsi="Times New Roman" w:eastAsia="Times New Roman" w:cs="Times New Roman"/>
          <w:sz w:val="28"/>
          <w:szCs w:val="28"/>
          <w:rtl w:val="0"/>
        </w:rPr>
        <w:t>Топ: ортаңғы топ</w:t>
      </w:r>
      <w:r>
        <w:rPr>
          <w:rFonts w:hint="default" w:ascii="Times New Roman" w:hAnsi="Times New Roman" w:eastAsia="Times New Roman" w:cs="Times New Roman"/>
          <w:sz w:val="28"/>
          <w:szCs w:val="28"/>
          <w:rtl w:val="0"/>
          <w:lang w:val="kk-KZ"/>
        </w:rPr>
        <w:t xml:space="preserve"> Балапан</w:t>
      </w:r>
    </w:p>
    <w:p w14:paraId="5430E795">
      <w:pPr>
        <w:widowControl w:val="0"/>
        <w:spacing w:line="240" w:lineRule="auto"/>
        <w:ind w:left="-283" w:firstLine="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Балалардың жасы: 3 жастағы балалар</w:t>
      </w:r>
    </w:p>
    <w:p w14:paraId="05031FB8">
      <w:pPr>
        <w:widowControl w:val="0"/>
        <w:spacing w:line="240" w:lineRule="auto"/>
        <w:ind w:left="-283" w:firstLine="0"/>
        <w:rPr>
          <w:rFonts w:ascii="Times New Roman" w:hAnsi="Times New Roman" w:eastAsia="Times New Roman" w:cs="Times New Roman"/>
          <w:sz w:val="28"/>
          <w:szCs w:val="28"/>
          <w:rtl w:val="0"/>
        </w:rPr>
      </w:pPr>
      <w:r>
        <w:rPr>
          <w:rFonts w:ascii="Times New Roman" w:hAnsi="Times New Roman" w:eastAsia="Times New Roman" w:cs="Times New Roman"/>
          <w:sz w:val="28"/>
          <w:szCs w:val="28"/>
          <w:rtl w:val="0"/>
        </w:rPr>
        <w:t xml:space="preserve">Қандай кезеңге жасалды: </w:t>
      </w:r>
      <w:r>
        <w:rPr>
          <w:rFonts w:ascii="Times New Roman" w:hAnsi="Times New Roman" w:eastAsia="Times New Roman" w:cs="Times New Roman"/>
          <w:sz w:val="28"/>
          <w:szCs w:val="28"/>
          <w:rtl w:val="0"/>
          <w:lang w:val="kk-KZ"/>
        </w:rPr>
        <w:t>наурыз</w:t>
      </w:r>
      <w:bookmarkStart w:id="0" w:name="_GoBack"/>
      <w:bookmarkEnd w:id="0"/>
      <w:r>
        <w:rPr>
          <w:rFonts w:ascii="Times New Roman" w:hAnsi="Times New Roman" w:eastAsia="Times New Roman" w:cs="Times New Roman"/>
          <w:sz w:val="28"/>
          <w:szCs w:val="28"/>
          <w:rtl w:val="0"/>
        </w:rPr>
        <w:t>, 2026 - 2027 оқу жылы</w:t>
      </w:r>
    </w:p>
    <w:p w14:paraId="37219AD7">
      <w:pPr>
        <w:widowControl w:val="0"/>
        <w:spacing w:line="240" w:lineRule="auto"/>
        <w:ind w:left="-283" w:firstLine="0"/>
        <w:rPr>
          <w:rFonts w:ascii="Times New Roman" w:hAnsi="Times New Roman" w:eastAsia="Times New Roman" w:cs="Times New Roman"/>
          <w:sz w:val="28"/>
          <w:szCs w:val="28"/>
        </w:rPr>
      </w:pPr>
      <w:r>
        <w:rPr>
          <w:rFonts w:ascii="Times New Roman" w:hAnsi="Times New Roman" w:eastAsia="Times New Roman" w:cs="Times New Roman"/>
          <w:sz w:val="28"/>
          <w:szCs w:val="28"/>
          <w:rtl w:val="0"/>
          <w:lang w:val="kk-KZ"/>
        </w:rPr>
        <w:t>Тәрбиешінің</w:t>
      </w:r>
      <w:r>
        <w:rPr>
          <w:rFonts w:hint="default" w:ascii="Times New Roman" w:hAnsi="Times New Roman" w:eastAsia="Times New Roman" w:cs="Times New Roman"/>
          <w:sz w:val="28"/>
          <w:szCs w:val="28"/>
          <w:rtl w:val="0"/>
          <w:lang w:val="kk-KZ"/>
        </w:rPr>
        <w:t xml:space="preserve"> аты-жөні: Жарылқасын Асел</w:t>
      </w:r>
      <w:r>
        <w:rPr>
          <w:rFonts w:ascii="Times New Roman" w:hAnsi="Times New Roman" w:eastAsia="Times New Roman" w:cs="Times New Roman"/>
          <w:sz w:val="28"/>
          <w:szCs w:val="28"/>
          <w:rtl w:val="0"/>
        </w:rPr>
        <w:br w:type="textWrapping"/>
      </w:r>
    </w:p>
    <w:tbl>
      <w:tblPr>
        <w:tblStyle w:val="13"/>
        <w:tblW w:w="10140" w:type="dxa"/>
        <w:tblInd w:w="-27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100" w:type="dxa"/>
          <w:left w:w="100" w:type="dxa"/>
          <w:bottom w:w="100" w:type="dxa"/>
          <w:right w:w="100" w:type="dxa"/>
        </w:tblCellMar>
      </w:tblPr>
      <w:tblGrid>
        <w:gridCol w:w="750"/>
        <w:gridCol w:w="2160"/>
        <w:gridCol w:w="7230"/>
      </w:tblGrid>
      <w:tr w14:paraId="59BA73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08">
            <w:pPr>
              <w:widowControl w:val="0"/>
              <w:spacing w:line="240" w:lineRule="auto"/>
              <w:jc w:val="center"/>
              <w:rPr>
                <w:sz w:val="20"/>
                <w:szCs w:val="20"/>
              </w:rPr>
            </w:pPr>
            <w:r>
              <w:rPr>
                <w:rFonts w:ascii="Times New Roman" w:hAnsi="Times New Roman" w:eastAsia="Times New Roman" w:cs="Times New Roman"/>
                <w:b/>
                <w:bCs/>
                <w:sz w:val="28"/>
                <w:szCs w:val="28"/>
                <w:rtl w:val="0"/>
              </w:rPr>
              <w:t>Айы</w:t>
            </w:r>
          </w:p>
        </w:tc>
        <w:tc>
          <w:tcPr>
            <w:tcBorders>
              <w:top w:val="single" w:color="000000" w:sz="8" w:space="0"/>
              <w:left w:val="single" w:color="CCCCCC" w:sz="8" w:space="0"/>
              <w:bottom w:val="single" w:color="000000" w:sz="8" w:space="0"/>
              <w:right w:val="single" w:color="000000" w:sz="8" w:space="0"/>
            </w:tcBorders>
            <w:tcMar>
              <w:top w:w="40" w:type="dxa"/>
              <w:left w:w="40" w:type="dxa"/>
              <w:bottom w:w="40" w:type="dxa"/>
              <w:right w:w="40" w:type="dxa"/>
            </w:tcMar>
            <w:vAlign w:val="top"/>
          </w:tcPr>
          <w:p w14:paraId="00000009">
            <w:pPr>
              <w:widowControl w:val="0"/>
              <w:spacing w:line="240" w:lineRule="auto"/>
              <w:jc w:val="center"/>
              <w:rPr>
                <w:sz w:val="20"/>
                <w:szCs w:val="20"/>
              </w:rPr>
            </w:pPr>
            <w:r>
              <w:rPr>
                <w:rFonts w:ascii="Times New Roman" w:hAnsi="Times New Roman" w:eastAsia="Times New Roman" w:cs="Times New Roman"/>
                <w:b/>
                <w:bCs/>
                <w:sz w:val="28"/>
                <w:szCs w:val="28"/>
                <w:rtl w:val="0"/>
              </w:rPr>
              <w:t>Ұйымдастырылған іс-әрекет</w:t>
            </w:r>
          </w:p>
        </w:tc>
        <w:tc>
          <w:tcPr>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0A">
            <w:pPr>
              <w:widowControl w:val="0"/>
              <w:spacing w:line="240" w:lineRule="auto"/>
              <w:jc w:val="center"/>
              <w:rPr>
                <w:sz w:val="20"/>
                <w:szCs w:val="20"/>
              </w:rPr>
            </w:pPr>
            <w:r>
              <w:rPr>
                <w:rFonts w:ascii="Times New Roman" w:hAnsi="Times New Roman" w:eastAsia="Times New Roman" w:cs="Times New Roman"/>
                <w:b/>
                <w:bCs/>
                <w:sz w:val="28"/>
                <w:szCs w:val="28"/>
                <w:rtl w:val="0"/>
              </w:rPr>
              <w:t>Ұйымдастырылған іс-әрекеттің міндеттері</w:t>
            </w:r>
          </w:p>
        </w:tc>
      </w:tr>
      <w:tr w14:paraId="4F65ED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restart"/>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0B">
            <w:pPr>
              <w:widowControl w:val="0"/>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Наурыз</w:t>
            </w:r>
          </w:p>
        </w:tc>
        <w:tc>
          <w:tcPr>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vAlign w:val="top"/>
          </w:tcPr>
          <w:p w14:paraId="0000000C">
            <w:pPr>
              <w:widowControl w:val="0"/>
              <w:rPr>
                <w:sz w:val="20"/>
                <w:szCs w:val="20"/>
              </w:rPr>
            </w:pPr>
            <w:r>
              <w:rPr>
                <w:rFonts w:ascii="Times New Roman" w:hAnsi="Times New Roman" w:eastAsia="Times New Roman" w:cs="Times New Roman"/>
                <w:sz w:val="28"/>
                <w:szCs w:val="28"/>
                <w:rtl w:val="0"/>
              </w:rPr>
              <w:t>Дене тәрбиесі</w:t>
            </w:r>
          </w:p>
        </w:tc>
        <w:tc>
          <w:tcPr>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0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Сапқа тұру, қайта сапқа тұру. Бірінің артынан бірі сапқа тұру, бір-бірінің жанына сапқа тұру, шеңберге тұру (көзбен бағдарлау бойынша). Саптағы, шеңбердегі өз орнын табуға үйрету.</w:t>
            </w:r>
          </w:p>
          <w:p w14:paraId="0000000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Негізгі қимылдар.</w:t>
            </w:r>
          </w:p>
          <w:p w14:paraId="0000000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еденге қойылған заттардан аттап жүру, бүйірлеп жылжып жүру.</w:t>
            </w:r>
          </w:p>
          <w:p w14:paraId="0000001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Тепе-теңдікті сақтау. Тепе-теңдікті сақтай отырып, арқан бойымен жүру, тура жолмен, тақтайдың бойымен жүру.</w:t>
            </w:r>
          </w:p>
          <w:p w14:paraId="0000001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Жүгіру. Бірқалыпты, аяқтың ұшымен, сапта бір-бірден, алаңның бір жағынан екінші жағына, әр түрлі бағытта: тура, шеңбер бойымен, "жыланша", шашырап жүгіру; белгілі бір тапсырмаларды орындау арқылы: қарқынды өзгертіп, жылдам (10-20 метрге дейін) жүгіру.</w:t>
            </w:r>
          </w:p>
          <w:p w14:paraId="0000001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Домалату, лақтыру, қағып алу. Заттарды оң және сол қолмен қашықтыққа лақтыру (2,5-5 метр қашықтық), төменнен екі қолмен көлденең нысанаға, оң және сол қолмен (1,5–2 метр қашықтықтан) допты кеуде тұсынан лақтыру, оң және сол қолмен тік нысанаға (нысана биіктігі-1,2 метр) лақтыру (1-1,5 метр қашықтық), аяқтарын алшақ қойып, отырып, 1,5–2 метр қашықтықтан допты бір-біріне, заттардың арасымен, қақпаға домалату. Допты жоғары лақтыру, төмен - еденге (жерге) соғу, қағып алу.</w:t>
            </w:r>
          </w:p>
          <w:p w14:paraId="0000001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Еңбектеу, өрмелеу. 4-6 метр қашықтыққа тура бағытта, заттарды айналып және заттардың арасымен еңбектеу, гимнастикалық қабырғаға өрмелеу және одан түсу (биіктігі 1,5 метр).</w:t>
            </w:r>
          </w:p>
          <w:p w14:paraId="0000001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Секіру. Тұрған орнында қос аяқпен, 2-3 метр қашықтыққа алға қарай жылжып секіру, 15-20 сантиметр биіктіктен секіру, тұрған орнынан жоғары секіру.</w:t>
            </w:r>
          </w:p>
          <w:p w14:paraId="0000001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Жалпы дамытушы жаттығулар.</w:t>
            </w:r>
          </w:p>
          <w:p w14:paraId="0000001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Аяққа арналған жаттығулар:</w:t>
            </w:r>
          </w:p>
          <w:p w14:paraId="0000001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аяқтың ұшына көтерілу, аяқты алға қарай қою, аяқты жан-жаққа, артқа қою;</w:t>
            </w:r>
          </w:p>
          <w:p w14:paraId="0000001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қолдарды алға созып, жартылай отыру, тізені қолмен ұстап, басты төмен иіп, кезекпен тізені бүгіп, аяқты көтеру;</w:t>
            </w:r>
          </w:p>
          <w:p w14:paraId="0000001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отырып құм салынған қапшықтарды аяқтың бақайларымен қысып ұстау, таяқтың, білікшенің (диаметрі 6-8 сантиметр) бойымен қосалқы қадаммен жүру.</w:t>
            </w:r>
          </w:p>
          <w:p w14:paraId="0000001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Қимылды ойындар</w:t>
            </w:r>
          </w:p>
          <w:p w14:paraId="0000001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 қимыл түрлерін өзгерте отырып, ойындарға күрделі ережелерді енгізу. Қимылды ойындарды ойнату.</w:t>
            </w:r>
          </w:p>
          <w:p w14:paraId="0000001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Мәдени-гигиеналық дағдыларды қалыптастыру.</w:t>
            </w:r>
          </w:p>
          <w:p w14:paraId="0000001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Мәдени-гигиеналық дағдыларды жетілдіру, тамақтану, жуыну кезінде қарапайым мінез-құлық дағдыларын қалыптастыру.</w:t>
            </w:r>
          </w:p>
          <w:p w14:paraId="0000001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Өзіне-өзі қызмет көрсету дағдылары.</w:t>
            </w:r>
          </w:p>
          <w:p w14:paraId="0000001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14:paraId="0000002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Салауатты өмір салты дағдыларын қалыптастыру.</w:t>
            </w:r>
          </w:p>
          <w:p w14:paraId="0000002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Адамның денсаулығына пайдалы (көгөністер, жемістер, сүт өнімдері) және зиянды тағамдар (тәттілер, бәліштер, тәтті газдалған сусындар) туралы бастапқы түсініктерді қалыптастыру. Дене белсенділігі (таңертеңгі жаттығу, шынықтыру, спорттық және қимылды ойындар) мен ұйқының пайдасы туралы түсінік қалыптастыру. Дене мүшелері мен ағза жүйесін нығайтатын жаттығулармен таныстыру. Өзінің денсаулық жағдайы туралы ересектерге айту, науқастанған кезде дәрігерге қаралып, емделу қажеттігін білу.</w:t>
            </w:r>
          </w:p>
          <w:p w14:paraId="0000002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Сауықтыру-шынықтыру шаралары.</w:t>
            </w:r>
          </w:p>
          <w:p w14:paraId="0000002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 Балаларды үй-жайда жеңіл киіммен жүруге үйрету. Күн тәртібіне сәйкес олардың таза ауада болу ұзақтығын қамтамасыз ету. Серуенде қимылды ойындар мен дене жаттығуларына қатысуға</w:t>
            </w:r>
          </w:p>
          <w:p w14:paraId="0000002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қызығушылықты арттыру.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Күн тәртібіне сәйкес балалардың күнделікті таза ауада болуын қамтамасыз ету. Ересектің көмегімен шынықтыру тәсілдерін орындау дағдыларын қалыптастыру. Тыныс алу жаттығуларын жасау.</w:t>
            </w:r>
          </w:p>
        </w:tc>
      </w:tr>
      <w:tr w14:paraId="71756E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280" w:hRule="atLeast"/>
        </w:trPr>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25">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2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Жүзу</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2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Жүзу және гидроаэробика элементтері. Суға түсу, жүгіру, ойнау, суда билеу. Жүзуді үйрету (тиісті жағдайлар болған кезде).</w:t>
            </w:r>
          </w:p>
        </w:tc>
      </w:tr>
      <w:tr w14:paraId="316BD6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280" w:hRule="atLeast"/>
        </w:trPr>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28">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vMerge w:val="restart"/>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2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Тіл дамыту және көркем әдебиет</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2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 өз бетінше сөйлеуге үйрету;</w:t>
            </w:r>
          </w:p>
          <w:p w14:paraId="0000002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түрлі балалар әрекетінде балалардың бір-бірімен сөйлесуіне жағдай жасау;</w:t>
            </w:r>
          </w:p>
          <w:p w14:paraId="0000002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әрбір баланың қызығушылығына мән беру, сұрақтарына жауап беру, жеке сөйлесу.</w:t>
            </w:r>
          </w:p>
          <w:p w14:paraId="0000002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Сөйлеудің дыбыстық мәдениеті.</w:t>
            </w:r>
          </w:p>
          <w:p w14:paraId="0000002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Дауысты (а, ә, е, о) және кейбір дауыссыз (п-б, к-қ, т-д, ж-ш) дыбыстарды анық айту, дыбыстардың артикуляциясын нақтылау және бекіту, артикуляциялық аппаратты дамыту, сөйлеу қарқынын өзгерту қабілетін дамыту: баяу сөйлеу, жаңылтпаштар айту.</w:t>
            </w:r>
          </w:p>
          <w:p w14:paraId="0000002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Сөздік қор.</w:t>
            </w:r>
          </w:p>
          <w:p w14:paraId="0000003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Балаларға тұсау кесу дәстүрімен таныстыру арқылы олардың алғашқы қадамы ересектерді қуанышқа бөлейтінін жеткізу және оларды ересектердің жақсы көретінін білдіру, дәстүрге байланысты балалармен ән айту, би билету, жұмбақ шешкізу, жаңылтпаш, санамақ айтқызу, сөздік қорларын жаңа сөздермен байыту.</w:t>
            </w:r>
          </w:p>
          <w:p w14:paraId="0000003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Тілдің грамматикалық құрылымы.</w:t>
            </w:r>
          </w:p>
          <w:p w14:paraId="0000003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14:paraId="0000003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Байланыстырып сөйлеу.</w:t>
            </w:r>
          </w:p>
          <w:p w14:paraId="0000003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Кейіпкерлерді сипаттау үшін дауыс ырғағының мәнерлі қарапайым тәсілдерін қолдану, таныс ертегілерді ойнауға және сахналауға ынталандыру, қызығушылығын ояту.</w:t>
            </w:r>
          </w:p>
        </w:tc>
      </w:tr>
      <w:tr w14:paraId="194654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200" w:hRule="atLeast"/>
        </w:trPr>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35">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vMerge w:val="continue"/>
            <w:tcBorders>
              <w:top w:val="single" w:color="CCCCCC" w:sz="8" w:space="0"/>
              <w:left w:val="single" w:color="CCCCCC"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36">
            <w:pPr>
              <w:widowControl w:val="0"/>
              <w:spacing w:before="0" w:after="0" w:line="240" w:lineRule="auto"/>
              <w:ind w:left="0" w:firstLine="0"/>
              <w:rPr>
                <w:sz w:val="20"/>
                <w:szCs w:val="20"/>
              </w:rPr>
            </w:pP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3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шешендікке, әдеби тілде сөйлеуге баулу;</w:t>
            </w:r>
          </w:p>
          <w:p w14:paraId="0000003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қазақ халық ауыз әдебиеті шығармаларымен, салт-дәстүрлерімен, мәдениетімен таныстыру;</w:t>
            </w:r>
          </w:p>
          <w:p w14:paraId="0000003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 әдебиетіне, театр әлеміне қызығушылықты қалыптастыру.</w:t>
            </w:r>
          </w:p>
          <w:p w14:paraId="0000003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Оқылған шығармадан ең қызықты, мәнерлі үзінділерді қайталау, балаларға сөздер мен қарапайым сөз тіркестерін қайталап айтуға мүмкіндік беру.</w:t>
            </w:r>
          </w:p>
          <w:p w14:paraId="0000003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 тақпақтар мен шағын өлеңдерді жатқа айтуға үйрету.</w:t>
            </w:r>
          </w:p>
        </w:tc>
      </w:tr>
      <w:tr w14:paraId="5444B1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3C">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3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Қазақ тілі</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bottom"/>
          </w:tcPr>
          <w:p w14:paraId="0000003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артикуляциялық және дауыс аппаратының, есту қабілетінің дамуына ықпал ету;</w:t>
            </w:r>
          </w:p>
          <w:p w14:paraId="0000003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қарым-қатынас мәдениетіне, көркем қабылдау мен эстетикалық талғамға тәрбиелеу.</w:t>
            </w:r>
          </w:p>
          <w:p w14:paraId="0000004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Тілдік дамытушы орта.</w:t>
            </w:r>
          </w:p>
          <w:p w14:paraId="0000004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есімімен толық, дұрыс атауға баулу.</w:t>
            </w:r>
          </w:p>
          <w:p w14:paraId="0000004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Сөйлеудің дыбыстық мәдениеті.</w:t>
            </w:r>
          </w:p>
          <w:p w14:paraId="0000004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Артикуляциялық және дыбыстық аппаратты, сөйлеу кезінде тыныс алуды, естуді дамыту. Көрнекілікпен немесе көрнекіліксіз өзіне айтылған сөзді тыңдау және түсінуді дамыту. Қазақ тіліне тән ә, ө, қ, ү, ұ дыбыстарын өздігінен дұрыс айтуға баулу.</w:t>
            </w:r>
          </w:p>
          <w:p w14:paraId="0000004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Сөздік қор.</w:t>
            </w:r>
          </w:p>
          <w:p w14:paraId="0000004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Ауызекі сөйлеуде түрлі балалар әрекеттерінде қоршаған орта заттары мен табиғат нысандарының атауларын өздігінен қолдануды қалыптастыру. Баланың сөздік қорын дамытуда, санамақтар, тақпақтар, жаңылтпаштарды жаттауға баулу.</w:t>
            </w:r>
          </w:p>
          <w:p w14:paraId="0000004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Тілдің грамматикалық құрылымы.</w:t>
            </w:r>
          </w:p>
          <w:p w14:paraId="0000004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Сөздерді байланыстырып, сөз тіркестерін құрастыруға (зат есім және сын есім, зат есім және етістік) үйрету.</w:t>
            </w:r>
          </w:p>
          <w:p w14:paraId="0000004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Байланыстырып сөйлеу.</w:t>
            </w:r>
          </w:p>
          <w:p w14:paraId="0000004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Ойыншықтар мен заттарды қарастыра отырып, сұрақтарға жауап беруге, оларды жай сөйлемдермен сипаттап айтып беруге баулу.</w:t>
            </w:r>
          </w:p>
          <w:p w14:paraId="0000004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Таныс ертегілер мен шағын шығармалардың мазмұны бойынша алдымен сұрақтарға жауап беруге, кейіннен өздігінен қайталап айтуға баулу.</w:t>
            </w:r>
          </w:p>
        </w:tc>
      </w:tr>
      <w:tr w14:paraId="7E6979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4B">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4C">
            <w:pPr>
              <w:widowControl w:val="0"/>
              <w:rPr>
                <w:sz w:val="20"/>
                <w:szCs w:val="20"/>
              </w:rPr>
            </w:pPr>
            <w:r>
              <w:rPr>
                <w:rFonts w:ascii="Times New Roman" w:hAnsi="Times New Roman" w:eastAsia="Times New Roman" w:cs="Times New Roman"/>
                <w:sz w:val="28"/>
                <w:szCs w:val="28"/>
                <w:rtl w:val="0"/>
              </w:rPr>
              <w:t>Математика негіздері</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4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қарапайым математикалық ұғымдарды қалыптастыру;</w:t>
            </w:r>
          </w:p>
          <w:p w14:paraId="0000004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бақылау арқылы қоршаған орта заттарының санын, пішінін, шамасын, олардың кеңістікте орналасуын ажыратуға үйрету;</w:t>
            </w:r>
          </w:p>
          <w:p w14:paraId="0000004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заттарды зерттеуге қызығушылықты ояту, жаңаны тануға, өзіне сенімділікке баулу;</w:t>
            </w:r>
          </w:p>
          <w:p w14:paraId="0000005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командада жұмыс істей білуге дағдыландыру;</w:t>
            </w:r>
          </w:p>
          <w:p w14:paraId="0000005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көрнекі-қимылдық ойлауды және шығармашылық қиялдауды дамыту.</w:t>
            </w:r>
          </w:p>
          <w:p w14:paraId="0000005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олардың ішінен біреуін бөліп көрсету, қоршаған ортадан бір немесе бірнеше бірдей затты табу, «Қанша? Неше?» деген сұрақтарға жауап беру.</w:t>
            </w:r>
          </w:p>
          <w:p w14:paraId="0000005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Заттарды салыстыру. Заттарды қосу немесе заттар тобынан заттарды алу арқылы тең және тең емес заттар тобын салыстыру, «Тең бе?», «Қайсысы артық (кем)?» деген сұрақтарға жауап беру.</w:t>
            </w:r>
          </w:p>
          <w:p w14:paraId="0000005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«Тамшыларды санайық», «Асықтарды жинайық», «Әдемі белдік құрастырайық», «Биік және аласа үйлерден тамған тамшылар», «Аюдың қонжықтарына бал таратып берейік», «Асықтар саны бірдей».</w:t>
            </w:r>
          </w:p>
          <w:p w14:paraId="0000005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Шама. Өлшемдері қарама-қарсы және бірдей заттарды салыстыру, заттарды шаманың берілген белгісі (ұзындығы, ені, биіктігі, жалпы шамасы) бойынша бір затты екінші затпен салыстыру арқылы салыстыру. Салыстыру нәтижелерін ені бойынша белгілеу: кең – тар, бірдей, тең («Аюдың қонжықтарына арналған кеудешелер»); биіктігі бойынша: биік – аласа, бірдей, тең («Биік және аласа үйлерден тамған тамшылар»); жалпы шамасы бойынша: үлкен – кіші («Шамасы бірдей жұпты тап»).</w:t>
            </w:r>
          </w:p>
          <w:p w14:paraId="0000005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Геометриялық фигуралар. Балаларды геометриялық фигуралармен: үшбұрыш, шаршы, дөңгелекпен таныстыру, аталған фигураларды сипап сезу және көру арқылы зерттеуге мүмкіндік беру («Геометриялық фигуралардың ғажайып алаңы»).</w:t>
            </w:r>
          </w:p>
          <w:p w14:paraId="0000005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Кеңістікті бағдарлау. Өз дене мүшелерінің орналасуын бағдарлау және өзіне жақын кеңістіктегі бағыттарды анықтау: жоғарыда – төменде, алдында – артында, оң жақта – сол жақта («Естігеніңді орында», «Әдемі белдік құрастырайық», «Асықтар саны бірдей»).</w:t>
            </w:r>
          </w:p>
          <w:p w14:paraId="0000005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Уақытты бағдарлау. Тәуліктің қарама-қарсы бөліктерін ажырата білу: күндіз – түнде, таңертең – кешке («Қонжықтың бір күні»).</w:t>
            </w:r>
          </w:p>
        </w:tc>
      </w:tr>
      <w:tr w14:paraId="1A1EAE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59">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5A">
            <w:pPr>
              <w:widowControl w:val="0"/>
              <w:rPr>
                <w:sz w:val="20"/>
                <w:szCs w:val="20"/>
              </w:rPr>
            </w:pPr>
            <w:r>
              <w:rPr>
                <w:rFonts w:ascii="Times New Roman" w:hAnsi="Times New Roman" w:eastAsia="Times New Roman" w:cs="Times New Roman"/>
                <w:sz w:val="28"/>
                <w:szCs w:val="28"/>
                <w:rtl w:val="0"/>
              </w:rPr>
              <w:t>Қоршаған әлеммен таныстыру</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5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 оның отбасы, үйі.</w:t>
            </w:r>
          </w:p>
          <w:p w14:paraId="0000005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«Мен» бейнесін қабылдауға деген қызығушылығын дамыту, өзін атауға, әртүрлі ойындарды өз бетінше ойнауға үйрету, өз іс-әрекеттерін оң бағалауын және өзін-өзі бағалауын дамыту.</w:t>
            </w:r>
          </w:p>
          <w:p w14:paraId="0000005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 отбасы бейнеленген фотосуреттерді қарауға, отбасы мүшелерін және олардың іс-әрекеттерін атауға баулу.</w:t>
            </w:r>
          </w:p>
          <w:p w14:paraId="0000005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Дербестік дағдыларын қалыптастыру: киіну, жуыну.</w:t>
            </w:r>
          </w:p>
          <w:p w14:paraId="0000005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Заттық әлем.</w:t>
            </w:r>
          </w:p>
          <w:p w14:paraId="0000006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Заттарды атау және ажырату, олардың көлемін, түсін, пішінін қарастыру және зерттеу дағдыларын қалыптастыру, заттардың сапалары мен қасиеттерін дыбысы арқылы (музыкалық аспап) ажырата білу қабілетін дамыту («Дыбысынан таны»).</w:t>
            </w:r>
          </w:p>
          <w:p w14:paraId="0000006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Заттарға, ойыншықтарға, кітаптар мен ыдыстарға ұқыпты қарауға тәрбиелеу (үстел басында дұрыс пайдалану, белгіленген орнына қою). Әртүрлі заттардың атауларын сөйлеу барысында белсенді қолдану, заттардың қызметін түсіну, белгілі бір заттар тобына жататын заттарды ажырату (ыдыстар («Дастархан жаямыз»), музыкалық аспаптар).</w:t>
            </w:r>
          </w:p>
          <w:p w14:paraId="0000006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Кеңістікті бағдарлай білуге үйрету («Үстелді безендіру» (қасықты, бокалды, тәрелкені өз алдындағы үстелге орналастыру)).</w:t>
            </w:r>
          </w:p>
          <w:p w14:paraId="0000006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Көлік, байланыс құралдары.</w:t>
            </w:r>
          </w:p>
          <w:p w14:paraId="0000006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Көлік құралдарының түрлерімен және қозғалыс құралдарымен (автобус) таныстыру, көлік жолаушыларына арналған қарапайым ережелермен таныстыру (сюжеттік-рөлдік ойын «Автобус»).</w:t>
            </w:r>
          </w:p>
          <w:p w14:paraId="0000006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Еңбекке баулу.</w:t>
            </w:r>
          </w:p>
          <w:p w14:paraId="0000006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Ересектердің еңбегін бақылау негізінде балаларды ойын әрекетіне ынталандыру (автобус жүргізушісі, жеңіл көлік жүргізушісі, аспаз, аула сыпырушы). Балалардың мүмкіндіктеріне қарай тәрбиешінің көмекшісіне көмек көрсетуін ұйымдастыру (сөрелердің шаңын сүрту, үстелдерге қасықтарды орналастыру).</w:t>
            </w:r>
          </w:p>
          <w:p w14:paraId="0000006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Қарапайым тапсырмаларды өздігінен орындауға, қажетті материалдарды дайындауға, қолданғаннан кейін ойыншықтарды, кітаптарды және заттарды өз орнына жинауға баулу. Бөлмеде тәртіп пен тазалық сақтауға дағдыландыру.</w:t>
            </w:r>
          </w:p>
          <w:p w14:paraId="0000006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Адамгершілік және патриоттық тәрбие.</w:t>
            </w:r>
          </w:p>
          <w:p w14:paraId="0000006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Балаларда «жақсы» немесе «жаман» әрекеттер туралы қарапайым түсініктерді дамыту; әлеуметтік және эмоционалдық зиятты тәрбиелеу: балалардың назарын мейірімді, жанашыр, қамқор, сезімтал, ұқыпты әрекеттерге аудару ( «Ақшақар», «Заюшкинаның үйшігі» ертегілерін оқу).</w:t>
            </w:r>
          </w:p>
          <w:p w14:paraId="0000006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Балалардың балабақшада, үйде, көшеде тәртіпті сақтауға дағдыларын бекіту, әдепті қарым-қатынасқа баулу, жалпыға ортақ ережелер мен нормаларға қызығушылығын арттыру: амандасу, қоштасу, көмек көрсеткені үшін алғыс айту.</w:t>
            </w:r>
          </w:p>
          <w:p w14:paraId="0000006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Менің Отаным – Қазақстан.</w:t>
            </w:r>
          </w:p>
          <w:p w14:paraId="0000006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Балалардың өздері тұратын қала немесе ауыл туралы білімдерін қалыптастыру.</w:t>
            </w:r>
          </w:p>
          <w:p w14:paraId="0000006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Қазақ халқының дәстүрлі баспанасы – киіз үймен таныстыру.</w:t>
            </w:r>
          </w:p>
          <w:p w14:paraId="0000006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Айналасындағыларға, құрдастарына сүйіспеншілік пен қамқорлық танытудың үлгілері туралы түсініктерін дамыту (Наурыз мерекесіндегі ойын-сауықтар).</w:t>
            </w:r>
          </w:p>
          <w:p w14:paraId="0000006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Тірі және өлі табиғат заттары мен құбылыстарына қызығушылықтарын қалыптастыру (күн жарқырайды, қар ериді, жылғалар ағады, тамшылар тамады; бәйшешектер; құстар ұшып келді: қараторғайлар).</w:t>
            </w:r>
          </w:p>
          <w:p w14:paraId="0000007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Жануарлар әлемі.</w:t>
            </w:r>
          </w:p>
          <w:p w14:paraId="0000007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Қазақстанда, туған өлкеде мекендейтін жабайы жануарлар (көктем мезгіліндегі), олардың төлдері туралы білімдерін бекіту, көктемде ұшып келетін құстармен (қараторғайлар) таныстыру. Табиғат бұрышын мекендеушілерді бақылау дағдыларын дамыту (аквариумдағы балықтарды қоректендіру және т.б.).</w:t>
            </w:r>
          </w:p>
          <w:p w14:paraId="0000007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Өсімдіктер әлемі.</w:t>
            </w:r>
          </w:p>
          <w:p w14:paraId="0000007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Туған өлкенің кейбір өсімдіктері (шырша, қарағай, терек, қайың; бәйшешек, қызғалдақ), бөлме өсімдігі (бегония) туралы қарапайым түсініктерді қалыптастыру, өсімдіктердің бөліктерін ажырату.</w:t>
            </w:r>
          </w:p>
          <w:p w14:paraId="0000007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Табиғаттағы маусымдық өзгерістер.</w:t>
            </w:r>
          </w:p>
          <w:p w14:paraId="0000007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Көктемдегі ауа райының жағдайын анықтау (суық, жылы), көктем мезгіліндегі табиғат құбылыстарын бақылау, көктемгі кезеңдегі ауа райының жағдайын бақылау күнтізбесіне белгілеу (күн ашық, желді, бұлтты).</w:t>
            </w:r>
          </w:p>
          <w:p w14:paraId="0000007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Балалардың жалпыға ортақ ережелер мен мінез-құлық нормаларын меңгеруі.</w:t>
            </w:r>
          </w:p>
          <w:p w14:paraId="0000007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Топта қауіпсіз мінез-құлық дағдыларын қалыптастыру: терезенің алдына шықпау, розеткаларға жақындамау, баспалдақпен көтерілгенде және түскенде таяныштан ұстау.</w:t>
            </w:r>
          </w:p>
          <w:p w14:paraId="0000007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xml:space="preserve">Серуен кезінде қауіпсіздік ережелерін сақтау: бұтақтарды сындырмау, бұталарды айналып өту, жолға шықпау, шалшық суларды баспау, жерге түсіп қалған заттарды көтермеу. </w:t>
            </w:r>
          </w:p>
        </w:tc>
      </w:tr>
      <w:tr w14:paraId="3BE386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79">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7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Сурет салу</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7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бейнелеу өнеріне қызығушылықты қалыптастыру, шығармашылық ойлауы мен қиялдауын дамыту;</w:t>
            </w:r>
          </w:p>
          <w:p w14:paraId="0000007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бейнелеу әрекеті мен оның нәтижесіне эмоционалды жағымды қарым қатынас орнату;</w:t>
            </w:r>
          </w:p>
          <w:p w14:paraId="0000007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бейнелеу әрекетін балалардың қызығушылықтарын ескере отырып, ұйымдастыру, балаларға бейнелейтін заттарды өз бетінше зерттеуге мүмкіндік беру;</w:t>
            </w:r>
          </w:p>
          <w:p w14:paraId="0000007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қазақ халқының өнер туындыларымен, сәндік-қолданбалы өнерімен таныстыру;</w:t>
            </w:r>
          </w:p>
          <w:p w14:paraId="0000007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өнер туындыларына, қоршаған шынайы әлемнің эстетикалық жағына қызығушылықты тәрбиелеу;</w:t>
            </w:r>
          </w:p>
          <w:p w14:paraId="0000008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бейнелеу әрекеті барысында қауіпсіздікті сақтауға және еңбекқорлыққа, ұқыптылыққа баулу.</w:t>
            </w:r>
          </w:p>
          <w:p w14:paraId="0000008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Қазақ ою-өрнектерінің қарапайым элементтерін қайталап салуға баулу.</w:t>
            </w:r>
          </w:p>
        </w:tc>
      </w:tr>
      <w:tr w14:paraId="58E8F4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82">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83">
            <w:pPr>
              <w:widowControl w:val="0"/>
              <w:rPr>
                <w:sz w:val="20"/>
                <w:szCs w:val="20"/>
              </w:rPr>
            </w:pPr>
            <w:r>
              <w:rPr>
                <w:rFonts w:ascii="Times New Roman" w:hAnsi="Times New Roman" w:eastAsia="Times New Roman" w:cs="Times New Roman"/>
                <w:sz w:val="28"/>
                <w:szCs w:val="28"/>
                <w:rtl w:val="0"/>
              </w:rPr>
              <w:t>Мүсіндеу</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8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14:paraId="0000008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қазақ халқының өнер туындыларымен, сәндік-қолданбалы өнерімен таныстыру;</w:t>
            </w:r>
          </w:p>
          <w:p w14:paraId="0000008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өнер туындыларына, қоршаған шынайы әлемнің эстетикалық жағына қызығушылықты тәрбиелеу.</w:t>
            </w:r>
          </w:p>
          <w:p w14:paraId="0000008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Қазақ халқының әшекей бұйымдарымен (білезік, жүзік, балдақ, сырға, тұмар) таныстыру. Мүсіндеу тәсілдерін қолдана отырып, өзіне ұнаған бұйымдарды мүсіндеу, оларды таяқшамен безендіру.</w:t>
            </w:r>
          </w:p>
        </w:tc>
      </w:tr>
      <w:tr w14:paraId="4649F4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88">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8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Жапсыру</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8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14:paraId="0000008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қазақ халқының өнер туындыларымен, сәндік-қолданбалы өнерімен таныстыру;</w:t>
            </w:r>
          </w:p>
          <w:p w14:paraId="0000008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өнер туындыларына, қоршаған шынайы әлемнің эстетикалық жағына қызығушылықты тәрбиелеу.</w:t>
            </w:r>
          </w:p>
          <w:p w14:paraId="0000008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Қазақ халқының ұлттық ыдыс-аяқтарымен, тұрмыстық заттарымен таныстыру. Ұнаған дайын заттардың пішіндерін қазақ оюларының қарапайым элементтерімен безендіру. Заттардың пішіні мен олардың түсі туралы білімді бекіту.</w:t>
            </w:r>
          </w:p>
        </w:tc>
      </w:tr>
      <w:tr w14:paraId="376D6D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8E">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8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Құрастыру</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9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қарапайым заттарды, құбылыстарды, пішіндерді, түстерді, бөліктердің орналасуын бере отырып, бейнелеу дағдыларын қалыптастыру, көз бен қолдың үйлесімін дамыту.</w:t>
            </w:r>
          </w:p>
          <w:p w14:paraId="0000009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Құрастыруда бөлшектерді орналастыру және кірпіштерді қалау, пластиналарды тік бағытта және көлденең орналастыру тәсілдерін қолдану, ірі және ұсақ құрылыс материалдарынан, үлгі бойынша, ойдан құрастыру.</w:t>
            </w:r>
          </w:p>
        </w:tc>
      </w:tr>
      <w:tr w14:paraId="17B057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92">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93">
            <w:pPr>
              <w:widowControl w:val="0"/>
              <w:rPr>
                <w:sz w:val="20"/>
                <w:szCs w:val="20"/>
              </w:rPr>
            </w:pPr>
            <w:r>
              <w:rPr>
                <w:rFonts w:ascii="Times New Roman" w:hAnsi="Times New Roman" w:eastAsia="Times New Roman" w:cs="Times New Roman"/>
                <w:sz w:val="28"/>
                <w:szCs w:val="28"/>
                <w:rtl w:val="0"/>
              </w:rPr>
              <w:t>Музыка</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9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музыкаға қызығушылықты қалыптастыру, шығармашылық ойлауы мен қиялдауын дамыту;</w:t>
            </w:r>
          </w:p>
          <w:p w14:paraId="0000009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қазақ халқының өнер туындыларымен, сәндік-қолданбалы өнерімен таныстыру;</w:t>
            </w:r>
          </w:p>
          <w:p w14:paraId="0000009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өнер туындыларына, қоршаған шынайы әлемнің эстетикалық жағына қызығушылықты тәрбиелеу.</w:t>
            </w:r>
          </w:p>
          <w:p w14:paraId="0000009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Музыканы эмоционалды көңіл-күймен қабылдауға баулу. Музыкалық</w:t>
            </w:r>
          </w:p>
          <w:p w14:paraId="0000009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жанрлар: ән, би, маршпен таныстыру.</w:t>
            </w:r>
          </w:p>
          <w:p w14:paraId="0000009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 тыңдау.</w:t>
            </w:r>
          </w:p>
          <w:p w14:paraId="0000009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Музыкалық шығарманы соңына дейін тыңдауға, музыканың сипатын түсінуге, музыкалық шығарманың неше бөлімнен тұратынын білуге және ажыратуға үйрету.</w:t>
            </w:r>
          </w:p>
          <w:p w14:paraId="0000009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Музыкалық ойыншықтар мен балалар музыка аспаптарының (музыкалық балға, сылдырмақ, барабан, металлофон, маракас, асатаяқ, тұяқ, сырнай) дыбысталуын ажырата білуді жетілдіру.</w:t>
            </w:r>
          </w:p>
          <w:p w14:paraId="0000009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Түрлі сипаттағы әндердің мазмұны мен көңіл күйін қабылдай білуді қалыптастыру; әннің мазмұнын түсіну.</w:t>
            </w:r>
          </w:p>
          <w:p w14:paraId="0000009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Әртүрлі аспапта орындалған әндерді тыңдауға, оларды есте сақтауға және білуге; шығарманы соңына дейін тыңдауға үйрету.</w:t>
            </w:r>
          </w:p>
          <w:p w14:paraId="0000009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Н.Тілендиев «Құттықтаймын мама, туған күніңмен!»; И.Нүсіпбаев «Дос болайық бәріміз»; А.Сағымбайқызы «Бесік»; «Ақсақ құлан» (халық күйі).</w:t>
            </w:r>
          </w:p>
          <w:p w14:paraId="0000009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Музыкалық шығарманы иллюстрациялармен салыстыра білуді қалыптастыру.</w:t>
            </w:r>
          </w:p>
          <w:p w14:paraId="000000A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 аспаптарының, музыкалық ойыншықтардың дыбысталуын ажыратуға үйрету; оларды атай білу.</w:t>
            </w:r>
          </w:p>
          <w:p w14:paraId="000000A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Ересектердің орындауындағы және аудио-бейнежазбадан музыка тыңдауға үйрету.</w:t>
            </w:r>
          </w:p>
          <w:p w14:paraId="000000A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Музыкалық шығарманың көркем құралдарын: дауысы (ақырын-қатты), қарқыны (жылдам-баяу), көңіл-күйі (мұңды, көңілді ) байқауға үйрету.</w:t>
            </w:r>
          </w:p>
          <w:p w14:paraId="000000A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Ән айту.</w:t>
            </w:r>
          </w:p>
          <w:p w14:paraId="000000A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Ән айту дағдыларын дамытуға ықпал ету: ре (ми) — ля (си) диапазонында, барлығымен бір қарқында әнді таза айту, сөздерді анық айту, әннің сипатын жеткізу (көңілді, созып, ойнақы айту). Аспаптың сүйемелдеуіне, ересектердің дауысына ілесе отырып, олармен бірге ән айту, әнді бірге бастап, бірге аяқтау.</w:t>
            </w:r>
          </w:p>
          <w:p w14:paraId="000000A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 Бейсенова «Анажаным»; Н.Тілендиев «Құттықтаймын мама, туған күніңмен!»; Б.Бейсенова «Наурыз-көктем»; Б.Бейсенова "Нұрлы көктем".</w:t>
            </w:r>
          </w:p>
          <w:p w14:paraId="000000A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Музыкалық-ырғақтық қозғалыстар.</w:t>
            </w:r>
          </w:p>
          <w:p w14:paraId="000000A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p w14:paraId="000000A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 Раухвергер «Әуе шарларымен би», А. Чугайкина «Алаңқайдағы көжектер биі»; А.Тоқсанбаев «Биге шақыру»; «Қара жорға» (қазақ халық биі).</w:t>
            </w:r>
          </w:p>
          <w:p w14:paraId="000000A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Музыкалық шығармалар мен ертегі кейіпкерлерінің қимылдарын мәнерлі және эмоционалды жеткізу дағдыларын дамыту: аю қорбаңдап жүреді, қоян секіреді, құстар ұшады. Қазақ халқының би өнерімен таныстыру. Музыкалық сүйемелдеумен қазақ би қимылдарының қарапайым элементтерін орындау, ойындарда таныс би қимылдарын қайталау.</w:t>
            </w:r>
          </w:p>
          <w:p w14:paraId="000000A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Балалардың билейтін музыкаға сәйкес би қимылдарын өз бетінше орындауына, таныс би қимылдарын ойындарда қолдануына мүмкіндік беру.</w:t>
            </w:r>
          </w:p>
          <w:p w14:paraId="000000A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 музыкалық аспаптарында ойнау.</w:t>
            </w:r>
          </w:p>
          <w:p w14:paraId="000000A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 музыкалық аспаптармен: сыбызғы, металлафон, қоңырау, сылдырмақ, маракас және барабанмен, сондай-ақ олардың дыбысталуымен таныстыру.</w:t>
            </w:r>
          </w:p>
          <w:p w14:paraId="000000A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Балаларға арналған музыкалық аспаптарда және металлофонда (бір пластинада) ырғақпен қағып ойнаудың қарапайым дағдыларын меңгеруге ықпал ету.</w:t>
            </w:r>
          </w:p>
        </w:tc>
      </w:tr>
    </w:tbl>
    <w:p w14:paraId="000000AE"/>
    <w:sectPr>
      <w:pgSz w:w="11909" w:h="16834"/>
      <w:pgMar w:top="1440" w:right="1440" w:bottom="1440" w:left="1133" w:header="720" w:footer="720" w:gutter="0"/>
      <w:pgNumType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86"/>
    <w:family w:val="swiss"/>
    <w:pitch w:val="default"/>
    <w:sig w:usb0="E0002EFF" w:usb1="C000785B" w:usb2="00000009" w:usb3="00000000" w:csb0="400001FF" w:csb1="FFFF0000"/>
    <w:embedRegular r:id="rId1" w:fontKey="{54F69CEE-54F8-4583-9DF1-E3BEC9BF02C5}"/>
  </w:font>
  <w:font w:name="Courier New">
    <w:panose1 w:val="02070309020205020404"/>
    <w:charset w:val="00"/>
    <w:family w:val="modern"/>
    <w:pitch w:val="default"/>
    <w:sig w:usb0="E0002EFF" w:usb1="C0007843" w:usb2="00000009" w:usb3="00000000" w:csb0="400001FF" w:csb1="FFFF0000"/>
    <w:embedRegular r:id="rId2" w:fontKey="{36D13E30-874D-43FA-A638-9ED7D06DC185}"/>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embedRegular r:id="rId3" w:fontKey="{8E1BF8A9-A6D9-4C2C-A277-CCA531577420}"/>
  </w:font>
  <w:font w:name="Calibri">
    <w:panose1 w:val="020F0502020204030204"/>
    <w:charset w:val="00"/>
    <w:family w:val="swiss"/>
    <w:pitch w:val="default"/>
    <w:sig w:usb0="E4002EFF" w:usb1="C000247B" w:usb2="00000009" w:usb3="00000000" w:csb0="200001FF" w:csb1="00000000"/>
    <w:embedRegular r:id="rId4" w:fontKey="{D8F9622C-3F90-48D2-8BCE-BB05491634F3}"/>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76" w:lineRule="auto"/>
      </w:pPr>
      <w:r>
        <w:separator/>
      </w:r>
    </w:p>
  </w:footnote>
  <w:footnote w:type="continuationSeparator" w:id="1">
    <w:p>
      <w:pPr>
        <w:spacing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documentProtection w:enforcement="0"/>
  <w:defaultTabStop w:val="720"/>
  <w:footnotePr>
    <w:footnote w:id="0"/>
    <w:footnote w:id="1"/>
  </w:footnotePr>
  <w:endnotePr>
    <w:endnote w:id="0"/>
    <w:endnote w:id="1"/>
  </w:endnotePr>
  <w:compat>
    <w:compatSetting w:name="compatibilityMode" w:uri="http://schemas.microsoft.com/office/word" w:val="15"/>
  </w:compat>
  <w:rsids>
    <w:rsidRoot w:val="00000000"/>
    <w:rsid w:val="7DD338C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unhideWhenUsed="0" w:uiPriority="0" w:semiHidden="0" w:name="Normal"/>
    <w:lsdException w:unhideWhenUsed="0" w:uiPriority="0" w:semiHidden="0" w:name="heading 1"/>
    <w:lsdException w:unhideWhenUsed="0" w:uiPriority="0" w:semiHidden="0" w:name="heading 2"/>
    <w:lsdException w:qFormat="1" w:unhideWhenUsed="0" w:uiPriority="0" w:semiHidden="0" w:name="heading 3"/>
    <w:lsdException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uiPriority w:val="0"/>
    <w:pPr>
      <w:spacing w:line="276" w:lineRule="auto"/>
    </w:pPr>
    <w:rPr>
      <w:rFonts w:ascii="Arial" w:hAnsi="Arial" w:eastAsia="Arial" w:cs="Arial"/>
      <w:sz w:val="22"/>
      <w:szCs w:val="22"/>
      <w:lang w:val="ru"/>
    </w:rPr>
  </w:style>
  <w:style w:type="paragraph" w:styleId="2">
    <w:name w:val="heading 1"/>
    <w:basedOn w:val="1"/>
    <w:next w:val="1"/>
    <w:uiPriority w:val="0"/>
    <w:pPr>
      <w:keepNext/>
      <w:keepLines/>
      <w:pageBreakBefore w:val="0"/>
      <w:spacing w:before="400" w:after="120"/>
    </w:pPr>
    <w:rPr>
      <w:sz w:val="40"/>
      <w:szCs w:val="40"/>
    </w:rPr>
  </w:style>
  <w:style w:type="paragraph" w:styleId="3">
    <w:name w:val="heading 2"/>
    <w:basedOn w:val="1"/>
    <w:next w:val="1"/>
    <w:uiPriority w:val="0"/>
    <w:pPr>
      <w:keepNext/>
      <w:keepLines/>
      <w:pageBreakBefore w:val="0"/>
      <w:spacing w:before="360" w:after="120"/>
    </w:pPr>
    <w:rPr>
      <w:sz w:val="32"/>
      <w:szCs w:val="32"/>
    </w:rPr>
  </w:style>
  <w:style w:type="paragraph" w:styleId="4">
    <w:name w:val="heading 3"/>
    <w:basedOn w:val="1"/>
    <w:next w:val="1"/>
    <w:qFormat/>
    <w:uiPriority w:val="0"/>
    <w:pPr>
      <w:keepNext/>
      <w:keepLines/>
      <w:pageBreakBefore w:val="0"/>
      <w:spacing w:before="320" w:after="80"/>
    </w:pPr>
    <w:rPr>
      <w:color w:val="434343"/>
      <w:sz w:val="28"/>
      <w:szCs w:val="28"/>
    </w:rPr>
  </w:style>
  <w:style w:type="paragraph" w:styleId="5">
    <w:name w:val="heading 4"/>
    <w:basedOn w:val="1"/>
    <w:next w:val="1"/>
    <w:uiPriority w:val="0"/>
    <w:pPr>
      <w:keepNext/>
      <w:keepLines/>
      <w:pageBreakBefore w:val="0"/>
      <w:spacing w:before="280" w:after="80"/>
    </w:pPr>
    <w:rPr>
      <w:color w:val="666666"/>
      <w:sz w:val="24"/>
      <w:szCs w:val="24"/>
    </w:rPr>
  </w:style>
  <w:style w:type="paragraph" w:styleId="6">
    <w:name w:val="heading 5"/>
    <w:basedOn w:val="1"/>
    <w:next w:val="1"/>
    <w:qFormat/>
    <w:uiPriority w:val="0"/>
    <w:pPr>
      <w:keepNext/>
      <w:keepLines/>
      <w:pageBreakBefore w:val="0"/>
      <w:spacing w:before="240" w:after="80"/>
    </w:pPr>
    <w:rPr>
      <w:color w:val="666666"/>
      <w:sz w:val="22"/>
      <w:szCs w:val="22"/>
    </w:rPr>
  </w:style>
  <w:style w:type="paragraph" w:styleId="7">
    <w:name w:val="heading 6"/>
    <w:basedOn w:val="1"/>
    <w:next w:val="1"/>
    <w:qFormat/>
    <w:uiPriority w:val="0"/>
    <w:pPr>
      <w:keepNext/>
      <w:keepLines/>
      <w:pageBreakBefore w:val="0"/>
      <w:spacing w:before="240" w:after="80"/>
    </w:pPr>
    <w:rPr>
      <w:i/>
      <w:iCs/>
      <w:color w:val="666666"/>
      <w:sz w:val="22"/>
      <w:szCs w:val="22"/>
    </w:rPr>
  </w:style>
  <w:style w:type="character" w:default="1" w:styleId="8">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10">
    <w:name w:val="Title"/>
    <w:basedOn w:val="1"/>
    <w:next w:val="1"/>
    <w:qFormat/>
    <w:uiPriority w:val="0"/>
    <w:pPr>
      <w:keepNext/>
      <w:keepLines/>
      <w:pageBreakBefore w:val="0"/>
      <w:spacing w:before="0" w:after="60"/>
    </w:pPr>
    <w:rPr>
      <w:sz w:val="52"/>
      <w:szCs w:val="52"/>
    </w:rPr>
  </w:style>
  <w:style w:type="paragraph" w:styleId="11">
    <w:name w:val="Subtitle"/>
    <w:basedOn w:val="1"/>
    <w:next w:val="1"/>
    <w:qFormat/>
    <w:uiPriority w:val="0"/>
    <w:pPr>
      <w:keepNext/>
      <w:keepLines/>
      <w:pageBreakBefore w:val="0"/>
      <w:spacing w:before="0" w:after="320"/>
    </w:pPr>
    <w:rPr>
      <w:rFonts w:ascii="Arial" w:hAnsi="Arial" w:eastAsia="Arial" w:cs="Arial"/>
      <w:color w:val="666666"/>
      <w:sz w:val="30"/>
      <w:szCs w:val="30"/>
    </w:rPr>
  </w:style>
  <w:style w:type="table" w:customStyle="1" w:styleId="12">
    <w:name w:val="TableNormal"/>
    <w:qFormat/>
    <w:uiPriority w:val="0"/>
    <w:tblPr>
      <w:tblCellMar>
        <w:top w:w="100" w:type="dxa"/>
        <w:left w:w="100" w:type="dxa"/>
        <w:bottom w:w="100" w:type="dxa"/>
        <w:right w:w="100" w:type="dxa"/>
      </w:tblCellMar>
    </w:tblPr>
  </w:style>
  <w:style w:type="table" w:customStyle="1" w:styleId="13">
    <w:name w:val="_Style 10"/>
    <w:basedOn w:val="12"/>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Pages>13</Pages>
  <Words>2296</Words>
  <Characters>17179</Characters>
  <TotalTime>0</TotalTime>
  <ScaleCrop>false</ScaleCrop>
  <LinksUpToDate>false</LinksUpToDate>
  <CharactersWithSpaces>19315</CharactersWithSpaces>
  <Application>WPS Office_12.1.0.28032_F1E327BC-269C-435d-A152-05C5408002CA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2026-09-10T05:17:35Z</dcterms:created>
  <dc:creator>user</dc:creator>
  <cp:lastModifiedBy>user</cp:lastModifiedBy>
  <dcterms:modified xsi:type="dcterms:W3CDTF">2026-09-10T05:17:59Z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eyJoZGlkIjoiNDllMzZkOTQxM2UwNmE4NzY1MDBmMTI2MDRjMjc4MmEifQ==</vt:lpwstr>
  </property>
  <property fmtid="{D5CDD505-2E9C-101B-9397-08002B2CF9AE}" pid="3" name="KSOProductBuildVer">
    <vt:lpwstr>1049-12.1.0.28032</vt:lpwstr>
  </property>
  <property fmtid="{D5CDD505-2E9C-101B-9397-08002B2CF9AE}" pid="4" name="ICV">
    <vt:lpwstr>C30BBE8415744005AFAADBD498906EE4_12</vt:lpwstr>
  </property>
</Properties>
</file>