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widowControl w:val="0"/>
        <w:spacing w:line="240" w:lineRule="auto"/>
        <w:ind w:left="-285" w:firstLine="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Мектепке дейінгі тәрбие мен оқытудың үлгілік оқу жоспарының және</w:t>
      </w:r>
    </w:p>
    <w:p w14:paraId="00000002">
      <w:pPr>
        <w:widowControl w:val="0"/>
        <w:spacing w:line="240" w:lineRule="auto"/>
        <w:ind w:left="-283" w:firstLine="0"/>
        <w:jc w:val="center"/>
        <w:rPr>
          <w:rFonts w:ascii="Times New Roman" w:hAnsi="Times New Roman" w:eastAsia="Times New Roman" w:cs="Times New Roman"/>
          <w:b/>
          <w:bCs/>
          <w:sz w:val="28"/>
          <w:szCs w:val="28"/>
        </w:rPr>
      </w:pPr>
      <w:r>
        <w:rPr>
          <w:rFonts w:ascii="Times New Roman" w:hAnsi="Times New Roman" w:eastAsia="Times New Roman" w:cs="Times New Roman"/>
          <w:sz w:val="28"/>
          <w:szCs w:val="28"/>
          <w:rtl w:val="0"/>
        </w:rPr>
        <w:t>Мектепке дейінгі тәрбие мен оқытудың үлгілік оқу бағдарламасының негізінде</w:t>
      </w:r>
      <w:r>
        <w:rPr>
          <w:rFonts w:ascii="Times New Roman" w:hAnsi="Times New Roman" w:eastAsia="Times New Roman" w:cs="Times New Roman"/>
          <w:b/>
          <w:bCs/>
          <w:sz w:val="28"/>
          <w:szCs w:val="28"/>
          <w:rtl w:val="0"/>
        </w:rPr>
        <w:t xml:space="preserve"> 2026 - 2027 оқу жылына арналған</w:t>
      </w:r>
    </w:p>
    <w:p w14:paraId="00000003">
      <w:pPr>
        <w:widowControl w:val="0"/>
        <w:spacing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tl w:val="0"/>
        </w:rPr>
        <w:t>ұйымдастырылған іс-әрекеттің перспективалық жоспары</w:t>
      </w:r>
    </w:p>
    <w:p w14:paraId="66C23341">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b/>
          <w:bCs/>
          <w:sz w:val="28"/>
          <w:szCs w:val="28"/>
          <w:rtl w:val="0"/>
        </w:rPr>
        <w:br w:type="textWrapping"/>
      </w:r>
      <w:r>
        <w:rPr>
          <w:rFonts w:ascii="Times New Roman" w:hAnsi="Times New Roman" w:eastAsia="Times New Roman" w:cs="Times New Roman"/>
          <w:b/>
          <w:bCs/>
          <w:sz w:val="28"/>
          <w:szCs w:val="28"/>
          <w:rtl w:val="0"/>
        </w:rPr>
        <w:br w:type="textWrapping"/>
      </w:r>
      <w:r>
        <w:rPr>
          <w:rFonts w:ascii="Times New Roman" w:hAnsi="Times New Roman" w:eastAsia="Times New Roman" w:cs="Times New Roman"/>
          <w:sz w:val="28"/>
          <w:szCs w:val="28"/>
          <w:rtl w:val="0"/>
        </w:rPr>
        <w:t>Мектепке дейінгі ұйым</w:t>
      </w:r>
      <w:r>
        <w:rPr>
          <w:rFonts w:hint="default" w:ascii="Times New Roman" w:hAnsi="Times New Roman" w:eastAsia="Times New Roman" w:cs="Times New Roman"/>
          <w:sz w:val="28"/>
          <w:szCs w:val="28"/>
          <w:rtl w:val="0"/>
          <w:lang w:val="kk-KZ"/>
        </w:rPr>
        <w:t xml:space="preserve">: жекеменшік </w:t>
      </w:r>
      <w:r>
        <w:rPr>
          <w:rFonts w:hint="default" w:ascii="Times New Roman" w:hAnsi="Times New Roman" w:eastAsia="Times New Roman" w:cs="Times New Roman"/>
          <w:sz w:val="28"/>
          <w:szCs w:val="28"/>
          <w:rtl w:val="0"/>
          <w:lang w:val="ru-RU"/>
        </w:rPr>
        <w:t>«Ме</w:t>
      </w:r>
      <w:r>
        <w:rPr>
          <w:rFonts w:hint="default" w:ascii="Times New Roman" w:hAnsi="Times New Roman" w:eastAsia="Times New Roman" w:cs="Times New Roman"/>
          <w:sz w:val="28"/>
          <w:szCs w:val="28"/>
          <w:rtl w:val="0"/>
          <w:lang w:val="kk-KZ"/>
        </w:rPr>
        <w:t>йірім</w:t>
      </w:r>
      <w:r>
        <w:rPr>
          <w:rFonts w:hint="default" w:ascii="Times New Roman" w:hAnsi="Times New Roman" w:eastAsia="Times New Roman" w:cs="Times New Roman"/>
          <w:sz w:val="28"/>
          <w:szCs w:val="28"/>
          <w:rtl w:val="0"/>
          <w:lang w:val="ru-RU"/>
        </w:rPr>
        <w:t>»</w:t>
      </w:r>
      <w:r>
        <w:rPr>
          <w:rFonts w:hint="default" w:ascii="Times New Roman" w:hAnsi="Times New Roman" w:eastAsia="Times New Roman" w:cs="Times New Roman"/>
          <w:sz w:val="28"/>
          <w:szCs w:val="28"/>
          <w:rtl w:val="0"/>
          <w:lang w:val="kk-KZ"/>
        </w:rPr>
        <w:t xml:space="preserve"> балабақшасы</w:t>
      </w:r>
    </w:p>
    <w:p w14:paraId="5C213447">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sz w:val="28"/>
          <w:szCs w:val="28"/>
          <w:rtl w:val="0"/>
        </w:rPr>
        <w:t>Топ: ортаңғы топ</w:t>
      </w:r>
      <w:r>
        <w:rPr>
          <w:rFonts w:hint="default" w:ascii="Times New Roman" w:hAnsi="Times New Roman" w:eastAsia="Times New Roman" w:cs="Times New Roman"/>
          <w:sz w:val="28"/>
          <w:szCs w:val="28"/>
          <w:rtl w:val="0"/>
          <w:lang w:val="kk-KZ"/>
        </w:rPr>
        <w:t xml:space="preserve"> Балапан</w:t>
      </w:r>
    </w:p>
    <w:p w14:paraId="65BE783E">
      <w:pPr>
        <w:widowControl w:val="0"/>
        <w:spacing w:line="240" w:lineRule="auto"/>
        <w:ind w:left="-283" w:firstLine="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жасы: 3 жастағы балалар</w:t>
      </w:r>
    </w:p>
    <w:p w14:paraId="05031FB8">
      <w:pPr>
        <w:widowControl w:val="0"/>
        <w:spacing w:line="240" w:lineRule="auto"/>
        <w:ind w:left="-283" w:firstLine="0"/>
        <w:rPr>
          <w:rFonts w:ascii="Times New Roman" w:hAnsi="Times New Roman" w:eastAsia="Times New Roman" w:cs="Times New Roman"/>
          <w:sz w:val="28"/>
          <w:szCs w:val="28"/>
          <w:rtl w:val="0"/>
        </w:rPr>
      </w:pPr>
      <w:r>
        <w:rPr>
          <w:rFonts w:ascii="Times New Roman" w:hAnsi="Times New Roman" w:eastAsia="Times New Roman" w:cs="Times New Roman"/>
          <w:sz w:val="28"/>
          <w:szCs w:val="28"/>
          <w:rtl w:val="0"/>
        </w:rPr>
        <w:t xml:space="preserve">Қандай кезеңге жасалды: </w:t>
      </w:r>
      <w:r>
        <w:rPr>
          <w:rFonts w:ascii="Times New Roman" w:hAnsi="Times New Roman" w:eastAsia="Times New Roman" w:cs="Times New Roman"/>
          <w:sz w:val="28"/>
          <w:szCs w:val="28"/>
          <w:rtl w:val="0"/>
          <w:lang w:val="kk-KZ"/>
        </w:rPr>
        <w:t>желтоқсан</w:t>
      </w:r>
      <w:bookmarkStart w:id="0" w:name="_GoBack"/>
      <w:bookmarkEnd w:id="0"/>
      <w:r>
        <w:rPr>
          <w:rFonts w:ascii="Times New Roman" w:hAnsi="Times New Roman" w:eastAsia="Times New Roman" w:cs="Times New Roman"/>
          <w:sz w:val="28"/>
          <w:szCs w:val="28"/>
          <w:rtl w:val="0"/>
        </w:rPr>
        <w:t>, 2026 - 2027 оқу жылы</w:t>
      </w:r>
    </w:p>
    <w:p w14:paraId="0ACA1A16">
      <w:pPr>
        <w:widowControl w:val="0"/>
        <w:spacing w:line="240" w:lineRule="auto"/>
        <w:ind w:left="-283" w:firstLine="0"/>
        <w:rPr>
          <w:rFonts w:ascii="Times New Roman" w:hAnsi="Times New Roman" w:eastAsia="Times New Roman" w:cs="Times New Roman"/>
          <w:sz w:val="28"/>
          <w:szCs w:val="28"/>
        </w:rPr>
      </w:pPr>
      <w:r>
        <w:rPr>
          <w:rFonts w:ascii="Times New Roman" w:hAnsi="Times New Roman" w:eastAsia="Times New Roman" w:cs="Times New Roman"/>
          <w:sz w:val="28"/>
          <w:szCs w:val="28"/>
          <w:rtl w:val="0"/>
          <w:lang w:val="kk-KZ"/>
        </w:rPr>
        <w:t>Тәрбиешінің</w:t>
      </w:r>
      <w:r>
        <w:rPr>
          <w:rFonts w:hint="default" w:ascii="Times New Roman" w:hAnsi="Times New Roman" w:eastAsia="Times New Roman" w:cs="Times New Roman"/>
          <w:sz w:val="28"/>
          <w:szCs w:val="28"/>
          <w:rtl w:val="0"/>
          <w:lang w:val="kk-KZ"/>
        </w:rPr>
        <w:t xml:space="preserve"> аты-жөні: Жарылқасын Асел</w:t>
      </w:r>
      <w:r>
        <w:rPr>
          <w:rFonts w:ascii="Times New Roman" w:hAnsi="Times New Roman" w:eastAsia="Times New Roman" w:cs="Times New Roman"/>
          <w:sz w:val="28"/>
          <w:szCs w:val="28"/>
          <w:rtl w:val="0"/>
        </w:rPr>
        <w:br w:type="textWrapping"/>
      </w:r>
    </w:p>
    <w:tbl>
      <w:tblPr>
        <w:tblStyle w:val="13"/>
        <w:tblW w:w="10140" w:type="dxa"/>
        <w:tblInd w:w="-27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1095"/>
        <w:gridCol w:w="1815"/>
        <w:gridCol w:w="7230"/>
      </w:tblGrid>
      <w:tr w14:paraId="646D6E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8">
            <w:pPr>
              <w:widowControl w:val="0"/>
              <w:spacing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Айы</w:t>
            </w:r>
          </w:p>
        </w:tc>
        <w:tc>
          <w:tcPr>
            <w:tcBorders>
              <w:top w:val="single" w:color="000000"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9">
            <w:pPr>
              <w:widowControl w:val="0"/>
              <w:spacing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Ұйымдастырылған іс-әрекет</w:t>
            </w:r>
          </w:p>
        </w:tc>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A">
            <w:pPr>
              <w:widowControl w:val="0"/>
              <w:spacing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Ұйымдастырылған іс-әрекеттің міндеттері</w:t>
            </w:r>
          </w:p>
        </w:tc>
      </w:tr>
      <w:tr w14:paraId="2136B7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B">
            <w:pPr>
              <w:widowControl w:val="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Желтоқсан</w:t>
            </w:r>
          </w:p>
        </w:tc>
        <w:tc>
          <w:tcPr>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Дене тәрбиесі</w:t>
            </w:r>
          </w:p>
        </w:tc>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Сапқа тұру, қайта сапқа тұру. Бірінің артынан бірі сапқа тұру, бір-бірінің жанына сапқа тұру, шеңберге тұру (көзбен бағдарлау бойынша). Саптағы, шеңбердегі өз орнын табуға үйрету.</w:t>
            </w:r>
          </w:p>
          <w:p w14:paraId="0000000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Негізгі қимылдар.</w:t>
            </w:r>
          </w:p>
          <w:p w14:paraId="0000000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арақашықты сақтап, жүру бағытын өзгертңп, жұру.</w:t>
            </w:r>
          </w:p>
          <w:p w14:paraId="0000001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Тепе-теңдікті сақтау. Тепе-теңдікті сақтай отырып, көлбеу тақтай (20-30 сантиметр), тура жолмен жүру.</w:t>
            </w:r>
          </w:p>
          <w:p w14:paraId="0000001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Жүгіру. Бірқалыпты, аяқтың ұшымен, сапта бір-бірден, алаңның бір жағынан екінші жағына, әр түрлі бағытта: тура, шеңбер бойымен, "жыланша", шашырап жүгіру.</w:t>
            </w:r>
          </w:p>
          <w:p w14:paraId="0000001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Заттарды төменнен екі қолмен көлденең нысанаға, оң және сол қолмен (1,5–2 метр қашықтықтан) допты кеуде тұсынан лақтыру, оң және сол қолмен тік нысанаға (нысана биіктігі-1,2 метр) лақтыру (1-1,5 метр қашықтық), допты бір-біріне, қақпаға домалату. Допты төмен - еденге (жерге) соғу, қағып алу.</w:t>
            </w:r>
          </w:p>
          <w:p w14:paraId="0000001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Еңбектеу, өрмелеу. 4-6 метр қашықтыққа тура бағытта, доғаның астымен, таяқтың астынан (биіктігі 40 сантиметр) еңбектеу.</w:t>
            </w:r>
          </w:p>
          <w:p w14:paraId="0000001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Секіру. Тұрған орнында қос аяқпен, 2-3 метр қашықтыққа алға қарай жылжып, тұрған орнынан жоғары секіру.</w:t>
            </w:r>
          </w:p>
          <w:p w14:paraId="0000001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Жалпы дамытушы жаттығулар.</w:t>
            </w:r>
          </w:p>
          <w:p w14:paraId="0000001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Кеудеге арналған жаттығулар:</w:t>
            </w:r>
          </w:p>
          <w:p w14:paraId="0000001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допты бір-біріне басынан жоғары (артқа және алға) беру, жан-жаққа (солға- оңға) бұрылу;</w:t>
            </w:r>
          </w:p>
          <w:p w14:paraId="0000001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солға, оңға бұрылу (отырған қалыпта);</w:t>
            </w:r>
          </w:p>
          <w:p w14:paraId="0000001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аяқты көтеру және түсіру, аяқтарды қозғалту (шалқасынан жатқан қалыпта);</w:t>
            </w:r>
          </w:p>
          <w:p w14:paraId="0000001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14:paraId="0000001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Дербес қимыл белсенділігі.</w:t>
            </w:r>
          </w:p>
          <w:p w14:paraId="0000001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14:paraId="0000001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Спорттық жаттығулар.</w:t>
            </w:r>
          </w:p>
          <w:p w14:paraId="0000001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Шанамен сырғанау. Шанамен бір-бірін сырғанату; биік емес төбеден сырғанау.</w:t>
            </w:r>
          </w:p>
          <w:p w14:paraId="0000001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Мәдени-гигиеналық дағдыларды қалыптастыру.</w:t>
            </w:r>
          </w:p>
          <w:p w14:paraId="0000002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Мәдени-гигиеналық дағдыларды жетілдіру, тамақтану, жуыну кезінде қарапайым мінез-құлық дағдыларын қалыптастыру.</w:t>
            </w:r>
          </w:p>
          <w:p w14:paraId="0000002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Өзіне-өзі қызмет көрсету дағдылары.</w:t>
            </w:r>
          </w:p>
          <w:p w14:paraId="0000002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0000002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Салауатты өмір салты дағдыларын қалыптастыру.</w:t>
            </w:r>
          </w:p>
          <w:p w14:paraId="0000002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0000002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Сауықтыру-шынықтыру шаралары.</w:t>
            </w:r>
          </w:p>
          <w:p w14:paraId="0000002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0000002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14:paraId="0E9A8D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2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2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2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 және гидроаэробика элементтері. Суға түсу, жүгіру, ойнау, суда билеу. Жүзуді үйрету (тиісті жағдайлар болған кезде).</w:t>
            </w:r>
          </w:p>
        </w:tc>
      </w:tr>
      <w:tr w14:paraId="6254B8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2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vMerge w:val="restart"/>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2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 дамыту және көркем әдебиет</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2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 өз бетінше сөйлеуге үйрету;</w:t>
            </w:r>
          </w:p>
          <w:p w14:paraId="0000002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балалардың бір-бірімен сөйлесуіне жағдай жасау;</w:t>
            </w:r>
          </w:p>
          <w:p w14:paraId="0000002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әрбір баланың қызығушылығына мән беру, сұрақтарына жауап беру, жеке сөйлесу.</w:t>
            </w:r>
          </w:p>
          <w:p w14:paraId="0000003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3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Дауысты (а, ә, е) және кейбір дауыссыз (п-б, к-қ, т-д)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0000003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w:t>
            </w:r>
          </w:p>
          <w:p w14:paraId="0000003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14:paraId="0000003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3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0000003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Байланыстырып сөйлеу.</w:t>
            </w:r>
          </w:p>
          <w:p w14:paraId="0000003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14:paraId="248FEB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0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vMerge w:val="continue"/>
            <w:tcBorders>
              <w:top w:val="single" w:color="CCCCCC" w:sz="8" w:space="0"/>
              <w:left w:val="single" w:color="CCCCCC"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9">
            <w:pPr>
              <w:widowControl w:val="0"/>
              <w:spacing w:before="0" w:after="0" w:line="240" w:lineRule="auto"/>
              <w:ind w:left="0" w:firstLine="0"/>
              <w:rPr>
                <w:sz w:val="20"/>
                <w:szCs w:val="20"/>
              </w:rPr>
            </w:pP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3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шешендікке, әдеби тілде сөйлеуге баулу;</w:t>
            </w:r>
          </w:p>
          <w:p w14:paraId="0000003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халық ауыз әдебиеті шығармаларымен, салт-дәстүрлерімен, мәдениетімен таныстыру;</w:t>
            </w:r>
          </w:p>
          <w:p w14:paraId="0000003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 әдебиетіне, театр әлеміне қызығушылықты қалыптастыру.</w:t>
            </w:r>
          </w:p>
          <w:p w14:paraId="0000003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14:paraId="0000003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14:paraId="0000003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тақпақтар мен шағын өлеңдерді жатқа айтуға үйрету.</w:t>
            </w:r>
          </w:p>
        </w:tc>
      </w:tr>
      <w:tr w14:paraId="6A7D82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4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тілі</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bottom"/>
          </w:tcPr>
          <w:p w14:paraId="0000004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артикуляциялық және дауыс аппаратының, есту қабілетінің дамуына ықпал ету;</w:t>
            </w:r>
          </w:p>
          <w:p w14:paraId="0000004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қарым-қатынас мәдениетіне, көркем қабылдау мен эстетикалық талғамға тәрбиелеу.</w:t>
            </w:r>
          </w:p>
          <w:p w14:paraId="0000004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Тілдік дамытушы орта.</w:t>
            </w:r>
          </w:p>
          <w:p w14:paraId="0000004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14:paraId="0000004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4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14:paraId="0000004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w:t>
            </w:r>
          </w:p>
          <w:p w14:paraId="0000004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14:paraId="0000004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4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Жуан және жіңішке түбір сөздерді ажырату, оларды көпше түрде қолдануға үйрету. Бұйрық райлы етістіктерді жекелей қолдануға баулу (бар, кел, айт).</w:t>
            </w:r>
          </w:p>
          <w:p w14:paraId="0000004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Байланыстырып сөйлеу.</w:t>
            </w:r>
          </w:p>
          <w:p w14:paraId="0000004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Ауызекі сөйлеудің қарапайым түрлерін меңгерту, балалардың өздеріне</w:t>
            </w:r>
          </w:p>
          <w:p w14:paraId="0000004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айтылған сөзді, пікірді түсінуін қалыптастыру, алдын ала үйретілген сөйлеу</w:t>
            </w:r>
          </w:p>
          <w:p w14:paraId="0000004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үлгілерін есте сақтап, әңгімелесе білуге баулу.</w:t>
            </w:r>
          </w:p>
        </w:tc>
      </w:tr>
      <w:tr w14:paraId="717C9C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5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5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Математика негіздері</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5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қарапайым математикалық ұғымдарды қалыптастыру;</w:t>
            </w:r>
          </w:p>
          <w:p w14:paraId="0000005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бақылау арқылы қоршаған орта заттарының санын, пішінін, шамасын, олардың кеңістікте орналасуын ажыратуға үйрету;</w:t>
            </w:r>
          </w:p>
          <w:p w14:paraId="0000005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заттарды зерттеуге қызығушылықты ояту, жаңаны тануға, өзіне сенімділікке баулу;</w:t>
            </w:r>
          </w:p>
          <w:p w14:paraId="0000005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командада жұмыс істей білуге дағдыландыру;</w:t>
            </w:r>
          </w:p>
          <w:p w14:paraId="0000005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көрнекі-қимылдық ойлауды және шығармашылық қиялдауды дамыту. </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 xml:space="preserve">Сан. Заттардың санын ажырату дағдысын жетілдіру: «көп – біреу», («біреу – көп»), біртекті заттарды топтастыру және олардың ішінен біреуін бөліп көрсету, қоршаған ортадан бір немесе бірнеше бірдей затты табу, «Қанша? Неше?» деген сұрақтарға жауап беру. (Қимылды ойындарда, ойыншықтармен ойнау барысында күн бойы күнделікті). </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Шама. Өлшемдері қарама-қарсы және бірдей заттарды салыстыру, заттарды шаманың берілген белгісі (ұзындығы, биіктігі, қалыңдығы) бойынша бір затты екінші затпен салыстыру арқылы салыстыру, салыстыру нәтижелерін белгілеу: бірдей, көлемі бойынша үлкен – кіші.</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 xml:space="preserve">Геометриялық фигуралар. Геометриялық фигураларды: үшбұрыш, шаршы, дөңгелекті ажырата білу дағдыларын бекіту («Ғажайып қапшық», «Гараждар» ойындары). Кеңістікті бағдарлау. Өз дене мүшелерінің орналасуын бағдарлау және өзіне жақын кеңістіктегі бағыттарды анықтау: оң жақта (биік шырша) – сол жақта (аласа шырша). </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Уақытты бағдарлау. Тәуліктің қарама-қарсы бөліктерін ажырата білу: күндіз – түнде, таңертең – кешке (күн тәртібі барысында күнделікті).</w:t>
            </w:r>
          </w:p>
        </w:tc>
      </w:tr>
      <w:tr w14:paraId="168D9E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5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5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Қоршаған әлеммен таныстыру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5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 оның отбасы, үйі.</w:t>
            </w:r>
          </w:p>
          <w:p w14:paraId="0000005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«Мен» бейнесін, құрдастарын балалар қоғамының мүшелерінің бірі ретінде қабылдауға үйрету, әртүрлі ойындарды өз бетінше ойнауға баулу, өз іс-әрекеттеріне оң баға беруді дамыту.</w:t>
            </w:r>
          </w:p>
          <w:p w14:paraId="0000005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жақындарына қамқорлық танытуға үйрету.</w:t>
            </w:r>
          </w:p>
          <w:p w14:paraId="0000005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Дербестік дағдыларын қалыптастыру: киіну, жуыну, тіс тазалау.</w:t>
            </w:r>
          </w:p>
          <w:p w14:paraId="0000005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Заттық әлем.</w:t>
            </w:r>
          </w:p>
          <w:p w14:paraId="0000005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Заттардың сапалары мен қасиеттерін сипап сезу арқылы (ойыншықтар), есту арқылы (жануарлардың дыбыстары) ажырата білуге үйрету.</w:t>
            </w:r>
          </w:p>
          <w:p w14:paraId="0000005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Заттарға, ойыншықтарға, кітаптар мен ыдыстарға ұқыпты қарауға тәрбиелеу. Әртүрлі заттардың атауларын сөйлеу барысында белсенді қолдану, заттардың атқаратын қызметтерін түсіну, заттардың тобын білдіретін ұғымдарды меңгеру.</w:t>
            </w:r>
          </w:p>
          <w:p w14:paraId="0000006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Кеңістікті бағдарлай білуге (топта, ойын кезінде ойын алаңында) және қоршаған ортаны қабылдауға үйрету.</w:t>
            </w:r>
          </w:p>
          <w:p w14:paraId="0000006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Көлік, байланыс құралдары.</w:t>
            </w:r>
          </w:p>
          <w:p w14:paraId="0000006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Көлік құралдарының түрлерімен таныстыруды жалғастыру. Көшеде ересек адамның жанында болу, балабақша қоршауынан шықпау ережелерін түсіндіру.</w:t>
            </w:r>
          </w:p>
          <w:p w14:paraId="0000006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Еңбекке баулу.</w:t>
            </w:r>
          </w:p>
          <w:p w14:paraId="0000006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Таныс мамандық иелеріне (аула сыпырушы, бағбан, жүргізуші, құрылысшы) және олардың еңбегінің нәтижелеріне құрметпен қарауға тәрбиелеу. Ересектердің еңбегін (аула сыпырушының, тәрбиеші көмекшісінің, жүргізушінің) бақылау негізінде балаларды ойын әрекетіне ынталандыру. Балалардың мүмкіндіктеріне қарай тәрбиешінің көмекшісіне, аула сыпырушыға көмек көрсетуін ұйымдастыру (еңбек әрекеті, таңертеңгі уақытта, серуен кезінде берілетін тапсырмалар).</w:t>
            </w:r>
          </w:p>
          <w:p w14:paraId="0000006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Қарапайым тапсырмаларды өздігінен орындауға, балалардың түрлі әрекеттеріне қажетті материалдар мен құрал-жабдықтарды дайындауға, қолданғаннан кейін ойыншықтарды, кітаптарды және заттарды өз орнына жинауға баулу.</w:t>
            </w:r>
          </w:p>
          <w:p w14:paraId="0000006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 құрдастарының шығармашылық жұмыстарының нәтижелеріне, суреттері мен бұйымдарына құрметпен қарауға, оларды ұқыпты сақтауға тәрбиелеу.</w:t>
            </w:r>
          </w:p>
          <w:p w14:paraId="0000006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Адамгершілік және патриоттық тәрбие.</w:t>
            </w:r>
          </w:p>
          <w:p w14:paraId="0000006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Балаларда «дұрыс» немесе «дұрыс емес», «жақсы» немесе «жаман» әрекеттер туралы қарапайым түсініктерді дамыту, әлеуметтік және эмоционалдық зиятты тәрбиелеу: балалардың назарын адамның мейірімді, жанашыр, қамқор, еңбекқор, ұқыпты қасиеттеріне аудару, жақсы және жаман әрекеттерді дұрыс бағалау тәжірибесін қалыптастыру.</w:t>
            </w:r>
          </w:p>
          <w:p w14:paraId="0000006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Менің Отаным – Қазақстан.</w:t>
            </w:r>
          </w:p>
          <w:p w14:paraId="0000006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өздері тұратын қала немесе ауыл, еліміздің астанасы, Қазақстан Республикасының мемлекеттік рәміздері туралы білімдерін қалыптастыру.</w:t>
            </w:r>
          </w:p>
          <w:p w14:paraId="0000006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туған өлкесіне деген сүйіспеншілік сезімін тәрбиелеу (серуендеу, көрікті жерлердің фотоколлаждарын жасау, елорда мен туған өлке туралы фотосуреттерді қарау), айналасындағы ересектерге сүйіспеншілік танытуға, балаларға қамқорлық көрсетуге үйрету (ойындарда, еңбек әрекетінде, киіну және шешіну кезінде).</w:t>
            </w:r>
          </w:p>
          <w:p w14:paraId="0000006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жалпыға ортақ ережелер мен нормаларды меңгеруіне ықпал ету: амандасуға, қоштасуға, көмек көрсеткені үшін алғыс айтуға үйрету. Бөлмеде және балабақша ауласында тәртіп пен тазалық сақтауға баулу.</w:t>
            </w:r>
          </w:p>
          <w:p w14:paraId="0000006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Өсімдіктер әлемі.</w:t>
            </w:r>
          </w:p>
          <w:p w14:paraId="0000006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Туған өлкенің кейбір өсімдіктері туралы қарапайым түсініктерді қалыптастыру. 2-3 түрлі ағашты (қылқанжапырақты, жапырақты), бөлме өсімдіктерін тану және атау, өсімдіктердің бөліктерін (діңі, бұтақтары, жапырақтары, тамырлары (бөлме өсімдіктерінде)) ажырату.</w:t>
            </w:r>
          </w:p>
          <w:p w14:paraId="0000006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Жануарлар әлемі.</w:t>
            </w:r>
          </w:p>
          <w:p w14:paraId="0000007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Қазақстанды мекендейтін жабайы жануарлар (қоян, тиін, аю) туралы, олардың қыс мезгіліндегі тіршілігі жөнінде түсініктерін қалыптастыру; табиғат бұрышын мекендеушілерді (аквариумдағы балықтарды) бақылау дағдыларын дамыту.</w:t>
            </w:r>
          </w:p>
          <w:p w14:paraId="0000007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Тірі және өлі табиғат заттары мен құбылыстарына қызығушылықтарын қалыптастыру.</w:t>
            </w:r>
          </w:p>
          <w:p w14:paraId="0000007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Табиғаттағы маусымдық өзгерістер.</w:t>
            </w:r>
          </w:p>
          <w:p w14:paraId="0000007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Ауа райының жағдайын анықтау (суық, аязды, ашық, бұлтты, желді), қыс мезгіліндегі табиғат құбылыстарын бақылау: қар, жел, ауа райы, күн, аспан, жапырақсыз ағаштар, жасыл қылқан жапырақты шырша, қар астындағы өсімдіктер, ауладағы құстар (торғай, сауысқан, сарышымшық, қарға). Қыс мезгіліндегі ауа райының жағдайын бақылау күнтізбесіне белгілеу.</w:t>
            </w:r>
          </w:p>
          <w:p w14:paraId="0000007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жалпыға ортақ ережелер мен мінез-құлық нормаларын меңгеруі.</w:t>
            </w:r>
          </w:p>
          <w:p w14:paraId="0000007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жалпыға ортақ ережелер мен нормаларды меңгеруіне ықпал ету. Балабақшада, үйде, көшеде тәртіпті сақтауға дағдыландыру. Балаларды әдепті қарым-қатынасқа үйретуді жалғастыру (амандасуға, қоштасуға үйрету). Бөлмеде және балабақша ауласында тәртіп пен тазалық сақтауға баулу.</w:t>
            </w:r>
          </w:p>
          <w:p w14:paraId="0000007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Қыс мезгіліндегі серуен кезіндегі қауіпсіз мінез-құлық ережелері: қарды жемеу, мұзды қолмен ұстамау, қоқыс тастамау, қоқыс қалдырмау, өзінен кейін жинау, бұтақтарды сындырмау, ересек адамның қарауынсыз мұз үстінде сырғанамау.</w:t>
            </w:r>
          </w:p>
          <w:p w14:paraId="0000007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Топтағы қауіпсіз мінез-құлық: шыршадағы ойыншықтармен ойнамау, шыршаның бұтақтарын тартпау, түсіп қалған түймелерді ауызға салмау (ересек адамға беру), терезенің алдына шықпау, розеткаларға жақындамау, баспалдақпен көтерілгенде және түскенде таяныштан ұстау. </w:t>
            </w:r>
          </w:p>
        </w:tc>
      </w:tr>
      <w:tr w14:paraId="6A17CB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7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7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Сурет салу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7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бейнелеу өнеріне қызығушылықты қалыптастыру, шығармашылық ойлауы мен қиялдауын дамыту;</w:t>
            </w:r>
          </w:p>
          <w:p w14:paraId="0000007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бейнелеу әрекеті мен оның нәтижесіне эмоционалды жағымды қарым қатынас орнату;</w:t>
            </w:r>
          </w:p>
          <w:p w14:paraId="0000007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14:paraId="0000007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халқының өнер туындыларымен, сәндік-қолданбалы өнерімен таныстыру;</w:t>
            </w:r>
          </w:p>
          <w:p w14:paraId="0000007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туындыларына, қоршаған шынайы әлемнің эстетикалық жағына қызығушылықты тәрбиелеу;</w:t>
            </w:r>
          </w:p>
          <w:p w14:paraId="0000007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бейнелеу әрекеті барысында қауіпсіздікті сақтауға және еңбекқорлыққа, ұқыптылыққа баулу.</w:t>
            </w:r>
          </w:p>
          <w:p w14:paraId="0000008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14:paraId="397D0A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8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8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Мүсіндеу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8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0000008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халқының өнер туындыларымен, сәндік-қолданбалы өнерімен таныстыру;</w:t>
            </w:r>
          </w:p>
          <w:p w14:paraId="0000008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туындыларына, қоршаған шынайы әлемнің эстетикалық жағына қызығушылықты тәрбиелеу.</w:t>
            </w:r>
          </w:p>
          <w:p w14:paraId="0000008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Кесектерді алақандарының арасында домалату, есу, жаю тәсілдері арқылы заттарды мүсіндеу (ыдыстар, ойыншықтар).</w:t>
            </w:r>
          </w:p>
        </w:tc>
      </w:tr>
      <w:tr w14:paraId="7EE80B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8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8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Жапсыру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8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0000008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халқының өнер туындыларымен, сәндік-қолданбалы өнерімен таныстыру;</w:t>
            </w:r>
          </w:p>
          <w:p w14:paraId="0000008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туындыларына, қоршаған шынайы әлемнің эстетикалық жағына қызығушылықты тәрбиелеу.</w:t>
            </w:r>
          </w:p>
          <w:p w14:paraId="0000008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Желімдеудің техникасын үйрету: желімді қылқаламға, мұқият жағып алу, жаймадағы дайын үлгіге жағу, желімнің қалдықтарын сүртуге майлықты қолдану.</w:t>
            </w:r>
          </w:p>
        </w:tc>
      </w:tr>
      <w:tr w14:paraId="0ED5FF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8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8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Құрастыру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8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14:paraId="0000009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tc>
      </w:tr>
      <w:tr w14:paraId="6B6456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9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9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9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музыкаға қызығушылықты қалыптастыру, шығармашылық ойлауы мен қиялдауын дамыту;</w:t>
            </w:r>
          </w:p>
          <w:p w14:paraId="0000009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халқының өнер туындыларымен, сәндік-қолданбалы өнерімен таныстыру;</w:t>
            </w:r>
          </w:p>
          <w:p w14:paraId="0000009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туындыларына, қоршаған шынайы әлемнің эстетикалық жағына қызығушылықты тәрбиелеу.</w:t>
            </w:r>
          </w:p>
          <w:p w14:paraId="0000009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Музыканы эмоционалды көңіл-күймен қабылдауға баулу. Музыкалық</w:t>
            </w:r>
          </w:p>
          <w:p w14:paraId="0000009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жанрлар: ән, би, маршпен таныстыру.</w:t>
            </w:r>
          </w:p>
          <w:p w14:paraId="0000009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 тыңдау.</w:t>
            </w:r>
          </w:p>
          <w:p w14:paraId="0000009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14:paraId="0000009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14:paraId="0000009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Түрлі сипаттағы әндердің мазмұны мен көңіл күйін қабылдай білуді қалыптастыру; әннің мазмұнын түсіну.</w:t>
            </w:r>
          </w:p>
          <w:p w14:paraId="0000009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Әртүрлі аспапта орындалған әндерді тыңдауға, оларды есте сақтауға және білуге; шығарманы соңына дейін тыңдауға үйрету.</w:t>
            </w:r>
          </w:p>
          <w:p w14:paraId="0000009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шығарманы иллюстрациялармен салыстыра білуді қалыптастыру.</w:t>
            </w:r>
          </w:p>
          <w:p w14:paraId="0000009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 аспаптарының, музыкалық ойыншықтардың дыбысталуын ажыратуға үйрету; оларды атай білу.</w:t>
            </w:r>
          </w:p>
          <w:p w14:paraId="0000009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Ересектердің орындауындағы және аудио-бейнежазбадан музыка тыңдауға үйрету.</w:t>
            </w:r>
          </w:p>
          <w:p w14:paraId="000000A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шығарманың көркем құралдарын: дауысы (ақырын-қатты), қарқыны (жылдам-баяу), көңіл-күйі (мұңды, көңілді ) байқауға үйрету.</w:t>
            </w:r>
          </w:p>
          <w:p w14:paraId="000000A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В.Красева «Қыс»; С.Қалиев, Д.Омаров «Елтаңбасы елімнің»; К.Қуатбаев «Жасыл шырша жанында»; Е.Тиличеева «Шыршамызға арнаймыз».</w:t>
            </w:r>
          </w:p>
          <w:p w14:paraId="000000A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Ән айту.</w:t>
            </w:r>
          </w:p>
          <w:p w14:paraId="000000A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14:paraId="000000A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К.Қуатбаев, К.Шалқаров «Қыс әні»; Е.Құсайынов «Сәби қуанышы»;Г.Абдрахманова «Билейміз Аяз атамен»; К.Қуатбаев «Жасыл шырша жанында».</w:t>
            </w:r>
          </w:p>
          <w:p w14:paraId="000000A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Музыкалық-ырғақтық қозғалыстар.</w:t>
            </w:r>
          </w:p>
          <w:p w14:paraId="000000A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14:paraId="000000A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билейтін музыкаға сәйкес би қимылдарын өз бетінше орындауына, таныс би қимылдарын ойындарда қолдануына мүмкіндік беру.</w:t>
            </w:r>
          </w:p>
          <w:p w14:paraId="000000A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М.Старокадомский «Қысқы би»; «Етіктер» (Пр 57); М.Зацепина «Сақиналармен би».</w:t>
            </w:r>
          </w:p>
          <w:p w14:paraId="000000A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 музыкалық аспаптарында ойнау.</w:t>
            </w:r>
          </w:p>
          <w:p w14:paraId="000000A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музыкалық аспаптармен: сыбызғы, металлафон, қоңырау, сылдырмақ, маракас және барабанмен, сондай-ақ олардың дыбысталуымен таныстыру.</w:t>
            </w:r>
          </w:p>
          <w:p w14:paraId="000000A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bl>
    <w:p w14:paraId="000000AC">
      <w:pPr>
        <w:rPr>
          <w:rFonts w:ascii="Times New Roman" w:hAnsi="Times New Roman" w:eastAsia="Times New Roman" w:cs="Times New Roman"/>
          <w:sz w:val="28"/>
          <w:szCs w:val="28"/>
        </w:rPr>
      </w:pPr>
    </w:p>
    <w:sectPr>
      <w:pgSz w:w="11909" w:h="16834"/>
      <w:pgMar w:top="1440" w:right="1440" w:bottom="1440" w:left="1133"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embedRegular r:id="rId1" w:fontKey="{C57FAD45-A76D-48CB-AA93-121A0124AAF2}"/>
  </w:font>
  <w:font w:name="Courier New">
    <w:panose1 w:val="02070309020205020404"/>
    <w:charset w:val="00"/>
    <w:family w:val="modern"/>
    <w:pitch w:val="default"/>
    <w:sig w:usb0="E0002EFF" w:usb1="C0007843" w:usb2="00000009" w:usb3="00000000" w:csb0="400001FF" w:csb1="FFFF0000"/>
    <w:embedRegular r:id="rId2" w:fontKey="{24012073-CF76-4C85-B7EF-98B4657FC305}"/>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6135860C-7F7C-4C6F-8AAB-DE35F0240E74}"/>
  </w:font>
  <w:font w:name="Calibri">
    <w:panose1 w:val="020F0502020204030204"/>
    <w:charset w:val="00"/>
    <w:family w:val="swiss"/>
    <w:pitch w:val="default"/>
    <w:sig w:usb0="E4002EFF" w:usb1="C000247B" w:usb2="00000009" w:usb3="00000000" w:csb0="200001FF" w:csb1="00000000"/>
    <w:embedRegular r:id="rId4" w:fontKey="{29B08C97-92EC-4833-8A1C-7841330FA9E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0D367BE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ru"/>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iCs/>
      <w:color w:val="666666"/>
      <w:sz w:val="22"/>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Title"/>
    <w:basedOn w:val="1"/>
    <w:next w:val="1"/>
    <w:qFormat/>
    <w:uiPriority w:val="0"/>
    <w:pPr>
      <w:keepNext/>
      <w:keepLines/>
      <w:pageBreakBefore w:val="0"/>
      <w:spacing w:before="0" w:after="60"/>
    </w:pPr>
    <w:rPr>
      <w:sz w:val="52"/>
      <w:szCs w:val="52"/>
    </w:rPr>
  </w:style>
  <w:style w:type="paragraph" w:styleId="11">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13</Pages>
  <Words>2318</Words>
  <Characters>17537</Characters>
  <TotalTime>0</TotalTime>
  <ScaleCrop>false</ScaleCrop>
  <LinksUpToDate>false</LinksUpToDate>
  <CharactersWithSpaces>19696</CharactersWithSpaces>
  <Application>WPS Office_12.1.0.28032_F1E327BC-269C-435d-A152-05C5408002CA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2026-09-10T05:15:03Z</dcterms:created>
  <dc:creator>user</dc:creator>
  <cp:lastModifiedBy>user</cp:lastModifiedBy>
  <dcterms:modified xsi:type="dcterms:W3CDTF">2026-09-10T05:15:24Z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1049-12.1.0.28032</vt:lpwstr>
  </property>
  <property fmtid="{D5CDD505-2E9C-101B-9397-08002B2CF9AE}" pid="4" name="ICV">
    <vt:lpwstr>C96DB058A0634947A07E237177AA3E98_12</vt:lpwstr>
  </property>
</Properties>
</file>