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000001">
      <w:pPr>
        <w:widowControl w:val="0"/>
        <w:spacing w:line="240" w:lineRule="auto"/>
        <w:ind w:left="-285" w:firstLine="0"/>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Мектепке дейінгі тәрбие мен оқытудың үлгілік оқу жоспарының және</w:t>
      </w:r>
    </w:p>
    <w:p w14:paraId="00000002">
      <w:pPr>
        <w:widowControl w:val="0"/>
        <w:spacing w:line="240" w:lineRule="auto"/>
        <w:ind w:left="-283" w:firstLine="0"/>
        <w:jc w:val="center"/>
        <w:rPr>
          <w:rFonts w:ascii="Times New Roman" w:hAnsi="Times New Roman" w:eastAsia="Times New Roman" w:cs="Times New Roman"/>
          <w:b/>
          <w:bCs/>
          <w:sz w:val="28"/>
          <w:szCs w:val="28"/>
        </w:rPr>
      </w:pPr>
      <w:r>
        <w:rPr>
          <w:rFonts w:ascii="Times New Roman" w:hAnsi="Times New Roman" w:eastAsia="Times New Roman" w:cs="Times New Roman"/>
          <w:sz w:val="28"/>
          <w:szCs w:val="28"/>
          <w:rtl w:val="0"/>
        </w:rPr>
        <w:t>Мектепке дейінгі тәрбие мен оқытудың үлгілік оқу бағдарламасының негізінде</w:t>
      </w:r>
      <w:r>
        <w:rPr>
          <w:rFonts w:ascii="Times New Roman" w:hAnsi="Times New Roman" w:eastAsia="Times New Roman" w:cs="Times New Roman"/>
          <w:b/>
          <w:bCs/>
          <w:sz w:val="28"/>
          <w:szCs w:val="28"/>
          <w:rtl w:val="0"/>
        </w:rPr>
        <w:t xml:space="preserve"> 2026-2027 оқу жылына арналған</w:t>
      </w:r>
    </w:p>
    <w:p w14:paraId="00000003">
      <w:pPr>
        <w:widowControl w:val="0"/>
        <w:spacing w:line="240" w:lineRule="auto"/>
        <w:jc w:val="center"/>
        <w:rPr>
          <w:rFonts w:ascii="Times New Roman" w:hAnsi="Times New Roman" w:eastAsia="Times New Roman" w:cs="Times New Roman"/>
          <w:b/>
          <w:bCs/>
          <w:sz w:val="28"/>
          <w:szCs w:val="28"/>
        </w:rPr>
      </w:pPr>
      <w:r>
        <w:rPr>
          <w:rFonts w:ascii="Times New Roman" w:hAnsi="Times New Roman" w:eastAsia="Times New Roman" w:cs="Times New Roman"/>
          <w:b/>
          <w:bCs/>
          <w:sz w:val="28"/>
          <w:szCs w:val="28"/>
          <w:rtl w:val="0"/>
        </w:rPr>
        <w:t>ұйымдастырылған іс-әрекеттің перспективалық жоспары</w:t>
      </w:r>
    </w:p>
    <w:p w14:paraId="72A67132">
      <w:pPr>
        <w:widowControl w:val="0"/>
        <w:spacing w:line="240" w:lineRule="auto"/>
        <w:ind w:left="-283" w:firstLine="0"/>
        <w:rPr>
          <w:rFonts w:hint="default" w:ascii="Times New Roman" w:hAnsi="Times New Roman" w:eastAsia="Times New Roman" w:cs="Times New Roman"/>
          <w:sz w:val="28"/>
          <w:szCs w:val="28"/>
          <w:lang w:val="kk-KZ"/>
        </w:rPr>
      </w:pPr>
      <w:r>
        <w:rPr>
          <w:rFonts w:ascii="Times New Roman" w:hAnsi="Times New Roman" w:eastAsia="Times New Roman" w:cs="Times New Roman"/>
          <w:b/>
          <w:bCs/>
          <w:sz w:val="28"/>
          <w:szCs w:val="28"/>
          <w:rtl w:val="0"/>
        </w:rPr>
        <w:br w:type="textWrapping"/>
      </w:r>
      <w:r>
        <w:rPr>
          <w:rFonts w:ascii="Times New Roman" w:hAnsi="Times New Roman" w:eastAsia="Times New Roman" w:cs="Times New Roman"/>
          <w:b/>
          <w:bCs/>
          <w:sz w:val="28"/>
          <w:szCs w:val="28"/>
          <w:rtl w:val="0"/>
        </w:rPr>
        <w:br w:type="textWrapping"/>
      </w:r>
      <w:r>
        <w:rPr>
          <w:rFonts w:ascii="Times New Roman" w:hAnsi="Times New Roman" w:eastAsia="Times New Roman" w:cs="Times New Roman"/>
          <w:sz w:val="28"/>
          <w:szCs w:val="28"/>
          <w:rtl w:val="0"/>
        </w:rPr>
        <w:t>Мектепке дейінгі ұйым</w:t>
      </w:r>
      <w:r>
        <w:rPr>
          <w:rFonts w:hint="default" w:ascii="Times New Roman" w:hAnsi="Times New Roman" w:eastAsia="Times New Roman" w:cs="Times New Roman"/>
          <w:sz w:val="28"/>
          <w:szCs w:val="28"/>
          <w:rtl w:val="0"/>
          <w:lang w:val="kk-KZ"/>
        </w:rPr>
        <w:t>:</w:t>
      </w:r>
      <w:r>
        <w:rPr>
          <w:rFonts w:hint="default" w:ascii="Times New Roman" w:hAnsi="Times New Roman" w:eastAsia="Times New Roman" w:cs="Times New Roman"/>
          <w:sz w:val="28"/>
          <w:szCs w:val="28"/>
          <w:rtl w:val="0"/>
          <w:lang w:val="ru-RU"/>
        </w:rPr>
        <w:t xml:space="preserve"> жекеменш</w:t>
      </w:r>
      <w:r>
        <w:rPr>
          <w:rFonts w:hint="default" w:ascii="Times New Roman" w:hAnsi="Times New Roman" w:eastAsia="Times New Roman" w:cs="Times New Roman"/>
          <w:sz w:val="28"/>
          <w:szCs w:val="28"/>
          <w:rtl w:val="0"/>
          <w:lang w:val="kk-KZ"/>
        </w:rPr>
        <w:t>ік</w:t>
      </w:r>
      <w:r>
        <w:rPr>
          <w:rFonts w:ascii="Times New Roman" w:hAnsi="Times New Roman" w:eastAsia="Times New Roman" w:cs="Times New Roman"/>
          <w:sz w:val="28"/>
          <w:szCs w:val="28"/>
          <w:rtl w:val="0"/>
        </w:rPr>
        <w:t xml:space="preserve"> </w:t>
      </w:r>
      <w:r>
        <w:rPr>
          <w:rFonts w:hint="default" w:ascii="Times New Roman" w:hAnsi="Times New Roman" w:eastAsia="Times New Roman" w:cs="Times New Roman"/>
          <w:sz w:val="28"/>
          <w:szCs w:val="28"/>
          <w:rtl w:val="0"/>
          <w:lang w:val="ru-RU"/>
        </w:rPr>
        <w:t>«М</w:t>
      </w:r>
      <w:r>
        <w:rPr>
          <w:rFonts w:hint="default" w:ascii="Times New Roman" w:hAnsi="Times New Roman" w:eastAsia="Times New Roman" w:cs="Times New Roman"/>
          <w:sz w:val="28"/>
          <w:szCs w:val="28"/>
          <w:rtl w:val="0"/>
          <w:lang w:val="kk-KZ"/>
        </w:rPr>
        <w:t>ейірім</w:t>
      </w:r>
      <w:r>
        <w:rPr>
          <w:rFonts w:hint="default" w:ascii="Times New Roman" w:hAnsi="Times New Roman" w:eastAsia="Times New Roman" w:cs="Times New Roman"/>
          <w:sz w:val="28"/>
          <w:szCs w:val="28"/>
          <w:rtl w:val="0"/>
          <w:lang w:val="ru-RU"/>
        </w:rPr>
        <w:t>»</w:t>
      </w:r>
      <w:r>
        <w:rPr>
          <w:rFonts w:hint="default" w:ascii="Times New Roman" w:hAnsi="Times New Roman" w:eastAsia="Times New Roman" w:cs="Times New Roman"/>
          <w:sz w:val="28"/>
          <w:szCs w:val="28"/>
          <w:rtl w:val="0"/>
          <w:lang w:val="kk-KZ"/>
        </w:rPr>
        <w:t xml:space="preserve"> балабақшасы</w:t>
      </w:r>
    </w:p>
    <w:p w14:paraId="6F739578">
      <w:pPr>
        <w:widowControl w:val="0"/>
        <w:spacing w:line="240" w:lineRule="auto"/>
        <w:ind w:left="-283" w:firstLine="0"/>
        <w:rPr>
          <w:rFonts w:hint="default" w:ascii="Times New Roman" w:hAnsi="Times New Roman" w:eastAsia="Times New Roman" w:cs="Times New Roman"/>
          <w:sz w:val="28"/>
          <w:szCs w:val="28"/>
          <w:lang w:val="kk-KZ"/>
        </w:rPr>
      </w:pPr>
      <w:r>
        <w:rPr>
          <w:rFonts w:ascii="Times New Roman" w:hAnsi="Times New Roman" w:eastAsia="Times New Roman" w:cs="Times New Roman"/>
          <w:sz w:val="28"/>
          <w:szCs w:val="28"/>
          <w:rtl w:val="0"/>
        </w:rPr>
        <w:t xml:space="preserve">Топ: ересек топ </w:t>
      </w:r>
      <w:r>
        <w:rPr>
          <w:rFonts w:hint="default" w:ascii="Times New Roman" w:hAnsi="Times New Roman" w:eastAsia="Times New Roman" w:cs="Times New Roman"/>
          <w:sz w:val="28"/>
          <w:szCs w:val="28"/>
          <w:rtl w:val="0"/>
          <w:lang w:val="kk-KZ"/>
        </w:rPr>
        <w:t xml:space="preserve"> Қошақан</w:t>
      </w:r>
    </w:p>
    <w:p w14:paraId="2807FDCF">
      <w:pPr>
        <w:widowControl w:val="0"/>
        <w:spacing w:line="240" w:lineRule="auto"/>
        <w:ind w:left="-283" w:firstLine="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Балалардың жасы: 4 жастағы балалар</w:t>
      </w:r>
    </w:p>
    <w:p w14:paraId="517D499B">
      <w:pPr>
        <w:widowControl w:val="0"/>
        <w:spacing w:line="240" w:lineRule="auto"/>
        <w:ind w:left="-283" w:firstLine="0"/>
        <w:rPr>
          <w:rFonts w:ascii="Times New Roman" w:hAnsi="Times New Roman" w:eastAsia="Times New Roman" w:cs="Times New Roman"/>
          <w:sz w:val="28"/>
          <w:szCs w:val="28"/>
          <w:rtl w:val="0"/>
          <w:lang w:val="kk-KZ"/>
        </w:rPr>
      </w:pPr>
      <w:r>
        <w:rPr>
          <w:rFonts w:ascii="Times New Roman" w:hAnsi="Times New Roman" w:eastAsia="Times New Roman" w:cs="Times New Roman"/>
          <w:sz w:val="28"/>
          <w:szCs w:val="28"/>
          <w:rtl w:val="0"/>
        </w:rPr>
        <w:t xml:space="preserve">Қандай кезеңге жасалды: </w:t>
      </w:r>
      <w:r>
        <w:rPr>
          <w:rFonts w:ascii="Times New Roman" w:hAnsi="Times New Roman" w:eastAsia="Times New Roman" w:cs="Times New Roman"/>
          <w:sz w:val="28"/>
          <w:szCs w:val="28"/>
          <w:rtl w:val="0"/>
          <w:lang w:val="kk-KZ"/>
        </w:rPr>
        <w:t>сәуір</w:t>
      </w:r>
      <w:bookmarkStart w:id="0" w:name="_GoBack"/>
      <w:bookmarkEnd w:id="0"/>
      <w:r>
        <w:rPr>
          <w:rFonts w:ascii="Times New Roman" w:hAnsi="Times New Roman" w:eastAsia="Times New Roman" w:cs="Times New Roman"/>
          <w:sz w:val="28"/>
          <w:szCs w:val="28"/>
          <w:rtl w:val="0"/>
        </w:rPr>
        <w:t>, 2026-2027 оқу жыл</w:t>
      </w:r>
      <w:r>
        <w:rPr>
          <w:rFonts w:ascii="Times New Roman" w:hAnsi="Times New Roman" w:eastAsia="Times New Roman" w:cs="Times New Roman"/>
          <w:sz w:val="28"/>
          <w:szCs w:val="28"/>
          <w:rtl w:val="0"/>
          <w:lang w:val="kk-KZ"/>
        </w:rPr>
        <w:t>ы</w:t>
      </w:r>
    </w:p>
    <w:p w14:paraId="09DA2F46">
      <w:pPr>
        <w:widowControl w:val="0"/>
        <w:spacing w:line="240" w:lineRule="auto"/>
        <w:ind w:left="-283" w:firstLine="0"/>
        <w:rPr>
          <w:rFonts w:ascii="Times New Roman" w:hAnsi="Times New Roman" w:eastAsia="Times New Roman" w:cs="Times New Roman"/>
          <w:sz w:val="28"/>
          <w:szCs w:val="28"/>
        </w:rPr>
      </w:pPr>
      <w:r>
        <w:rPr>
          <w:rFonts w:ascii="Times New Roman" w:hAnsi="Times New Roman" w:eastAsia="Times New Roman" w:cs="Times New Roman"/>
          <w:sz w:val="28"/>
          <w:szCs w:val="28"/>
          <w:rtl w:val="0"/>
          <w:lang w:val="kk-KZ"/>
        </w:rPr>
        <w:t>Тәрбиешінің</w:t>
      </w:r>
      <w:r>
        <w:rPr>
          <w:rFonts w:hint="default" w:ascii="Times New Roman" w:hAnsi="Times New Roman" w:eastAsia="Times New Roman" w:cs="Times New Roman"/>
          <w:sz w:val="28"/>
          <w:szCs w:val="28"/>
          <w:rtl w:val="0"/>
          <w:lang w:val="kk-KZ"/>
        </w:rPr>
        <w:t xml:space="preserve"> аты-жөні: Тоқтар Шолпан Әсетқызы</w:t>
      </w:r>
    </w:p>
    <w:p w14:paraId="135111EC">
      <w:pPr>
        <w:widowControl w:val="0"/>
        <w:spacing w:line="240" w:lineRule="auto"/>
        <w:ind w:left="-283" w:firstLine="0"/>
        <w:rPr>
          <w:rFonts w:ascii="Times New Roman" w:hAnsi="Times New Roman" w:eastAsia="Times New Roman" w:cs="Times New Roman"/>
          <w:sz w:val="28"/>
          <w:szCs w:val="28"/>
        </w:rPr>
      </w:pPr>
    </w:p>
    <w:tbl>
      <w:tblPr>
        <w:tblStyle w:val="13"/>
        <w:tblW w:w="10140" w:type="dxa"/>
        <w:tblInd w:w="-27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100" w:type="dxa"/>
          <w:left w:w="100" w:type="dxa"/>
          <w:bottom w:w="100" w:type="dxa"/>
          <w:right w:w="100" w:type="dxa"/>
        </w:tblCellMar>
      </w:tblPr>
      <w:tblGrid>
        <w:gridCol w:w="1020"/>
        <w:gridCol w:w="1590"/>
        <w:gridCol w:w="7530"/>
      </w:tblGrid>
      <w:tr w14:paraId="58A432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000000"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08">
            <w:pPr>
              <w:widowControl w:val="0"/>
              <w:spacing w:line="240" w:lineRule="auto"/>
              <w:jc w:val="center"/>
              <w:rPr>
                <w:sz w:val="20"/>
                <w:szCs w:val="20"/>
              </w:rPr>
            </w:pPr>
            <w:r>
              <w:rPr>
                <w:rFonts w:ascii="Times New Roman" w:hAnsi="Times New Roman" w:eastAsia="Times New Roman" w:cs="Times New Roman"/>
                <w:b/>
                <w:bCs/>
                <w:sz w:val="28"/>
                <w:szCs w:val="28"/>
                <w:rtl w:val="0"/>
              </w:rPr>
              <w:t>Айы</w:t>
            </w:r>
          </w:p>
        </w:tc>
        <w:tc>
          <w:tcPr>
            <w:tcBorders>
              <w:top w:val="single" w:color="000000" w:sz="8" w:space="0"/>
              <w:left w:val="single" w:color="CCCCCC" w:sz="8" w:space="0"/>
              <w:bottom w:val="single" w:color="000000" w:sz="8" w:space="0"/>
              <w:right w:val="single" w:color="000000" w:sz="8" w:space="0"/>
            </w:tcBorders>
            <w:tcMar>
              <w:top w:w="40" w:type="dxa"/>
              <w:left w:w="40" w:type="dxa"/>
              <w:bottom w:w="40" w:type="dxa"/>
              <w:right w:w="40" w:type="dxa"/>
            </w:tcMar>
            <w:vAlign w:val="top"/>
          </w:tcPr>
          <w:p w14:paraId="00000009">
            <w:pPr>
              <w:widowControl w:val="0"/>
              <w:spacing w:line="240" w:lineRule="auto"/>
              <w:jc w:val="center"/>
              <w:rPr>
                <w:sz w:val="20"/>
                <w:szCs w:val="20"/>
              </w:rPr>
            </w:pPr>
            <w:r>
              <w:rPr>
                <w:rFonts w:ascii="Times New Roman" w:hAnsi="Times New Roman" w:eastAsia="Times New Roman" w:cs="Times New Roman"/>
                <w:b/>
                <w:bCs/>
                <w:sz w:val="28"/>
                <w:szCs w:val="28"/>
                <w:rtl w:val="0"/>
              </w:rPr>
              <w:t>Ұйымдастырылған іс-әрекет</w:t>
            </w:r>
          </w:p>
        </w:tc>
        <w:tc>
          <w:tcPr>
            <w:tcBorders>
              <w:top w:val="single" w:color="000000"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0A">
            <w:pPr>
              <w:widowControl w:val="0"/>
              <w:spacing w:line="240" w:lineRule="auto"/>
              <w:jc w:val="center"/>
              <w:rPr>
                <w:sz w:val="20"/>
                <w:szCs w:val="20"/>
              </w:rPr>
            </w:pPr>
            <w:r>
              <w:rPr>
                <w:rFonts w:ascii="Times New Roman" w:hAnsi="Times New Roman" w:eastAsia="Times New Roman" w:cs="Times New Roman"/>
                <w:b/>
                <w:bCs/>
                <w:sz w:val="28"/>
                <w:szCs w:val="28"/>
                <w:rtl w:val="0"/>
              </w:rPr>
              <w:t>Ұйымдастырылған іс-әрекеттің міндеттері</w:t>
            </w:r>
          </w:p>
        </w:tc>
      </w:tr>
      <w:tr w14:paraId="04DCF9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restart"/>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0B">
            <w:pPr>
              <w:widowControl w:val="0"/>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Сәуір</w:t>
            </w:r>
          </w:p>
        </w:tc>
        <w:tc>
          <w:tcPr>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vAlign w:val="top"/>
          </w:tcPr>
          <w:p w14:paraId="0000000C">
            <w:pPr>
              <w:widowControl w:val="0"/>
              <w:rPr>
                <w:sz w:val="20"/>
                <w:szCs w:val="20"/>
              </w:rPr>
            </w:pPr>
            <w:r>
              <w:rPr>
                <w:rFonts w:ascii="Times New Roman" w:hAnsi="Times New Roman" w:eastAsia="Times New Roman" w:cs="Times New Roman"/>
                <w:sz w:val="28"/>
                <w:szCs w:val="28"/>
                <w:rtl w:val="0"/>
              </w:rPr>
              <w:t>Дене тәрбиесі</w:t>
            </w:r>
          </w:p>
        </w:tc>
        <w:tc>
          <w:tcPr>
            <w:tcBorders>
              <w:top w:val="single" w:color="000000"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0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балалардың денесін үйлесімді дамыту, спорттық, қимылды ойындарға, спортпен айналысуға қызығушылықты арттыру;</w:t>
            </w:r>
          </w:p>
          <w:p w14:paraId="0000000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дене сапаларын: күш, жылдамдық, төзімділік, ептілік, икемділікті қалыптастыру;</w:t>
            </w:r>
          </w:p>
          <w:p w14:paraId="0000000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негізгі қимыл түрлерін: жүру мен жүгіруді, секіру мен лақтыруды, қағып алуды, еңбектеу мен өрмелеуді, жеке мәдени-гигиеналық дағдылары жетілдіру;</w:t>
            </w:r>
          </w:p>
          <w:p w14:paraId="0000001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дене шынықтыру жаттығуларын орындауға қызығушылықты ояту, салауатты өмір салтын ұстануға тәрбиелеу;</w:t>
            </w:r>
          </w:p>
          <w:p w14:paraId="0000001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әртүрлі ұлттық қимылды ойындарға, жарыс сипатындағы ойындарға қызығушылыққа баулу;</w:t>
            </w:r>
          </w:p>
          <w:p w14:paraId="0000001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ойын барысында, спорт жабдықтарын қолдануда қауіпсіздікті сақтау.</w:t>
            </w:r>
          </w:p>
          <w:p w14:paraId="0000001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Сапқа тұру, сап түзеу, сапқа қайта тұру. Бір-бірден сапқа тұру, бір-бірінің жанына сапқа және шеңберге тұру. Екеуден, үшеуден бірінің артынан бірі қатарға тұру, бағыт бойынша түзелу; оңға, солға бұрылу, орнында айналу; араларын алшақ ұстау және жақын тұру.</w:t>
            </w:r>
          </w:p>
          <w:p w14:paraId="0000001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Негізгі қимылдар.</w:t>
            </w:r>
          </w:p>
          <w:p w14:paraId="0000001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w:t>
            </w:r>
          </w:p>
          <w:p w14:paraId="0000001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Тепе-теңдікті сақтау: тақтайдың бойымен жүру; қырлы, көлбеу тақтай бойымен (ені 2 сантиметр, биіктігі 30-35 сантиметр) жүру.</w:t>
            </w:r>
          </w:p>
          <w:p w14:paraId="0000001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Жүгіру: аяқтың ұшымен, тізені жоғары көтеріп, адымдап жүгіру, сапта бір-бірден түрлі тапсырмаларды орындай отырып: шапшаң және баяу қарқынмен, жетекшіні ауыстырып жүгіру, 1–1,5 минут ішінде баяу қарқынмен жүгіру, орташа жылдамдықпен жүруді кезектестіре отырып, 40–50 метрге жүгіру.</w:t>
            </w:r>
          </w:p>
          <w:p w14:paraId="0000001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Еңбектеу, өрмелеу: гимнастикалық қабырғаға жоғары-төмен ауыспалы қадаммен өрмелеу, бөрене және гимнастикалық скамейкадан аттап өту.</w:t>
            </w:r>
          </w:p>
          <w:p w14:paraId="0000001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Секіру: бір орында тұрып, қос аяқпен секіру, 2–3 метр қашықтыққа алға ұмтылып қос аяқпен секіру; бір аяқпен (оң және сол аяқты алмастыру) секіру, 4–5 сызықтан аттап (сызықтардың арақашықтығы 40–50 сантиметр) секіру, 20–25 сантиметр биіктіктен секіру.</w:t>
            </w:r>
          </w:p>
          <w:p w14:paraId="0000001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Лақтыру, домалату, қағып алу: оң және сол қолымен көлденең қойылған нысанаға (2–2,5 метр қашықтықтан), 1,5 метр қашықтықта тігінен қойылған (нысана ортасының биіктігі 1,5 метр) нысанаға лақтыру; допты бір-біріне төменнен және бастан асыра лақтыру (1,5 метр қашықтықта), қағып алу; допты кедергілер арқылы бастан асыра екі қолымен және бір қолымен лақтыру (2 метр қашықтықтан); допты жоғары лақтыру және екі қолымен қағып алу (қатарынан 3–4 рет).</w:t>
            </w:r>
          </w:p>
          <w:p w14:paraId="0000001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Ырғақтық жаттығулар. Таныс, бұрын үйренген жаттығуларды және қимылдарды музыкамен сүйемелдеу арқылы орындау.</w:t>
            </w:r>
          </w:p>
          <w:p w14:paraId="0000001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Жалпы дамытушы жаттығулар.</w:t>
            </w:r>
          </w:p>
          <w:p w14:paraId="0000001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Аяққа арналған жаттығулар.</w:t>
            </w:r>
          </w:p>
          <w:p w14:paraId="0000001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Аяқтың ұшына көтерілу және тұру. Екі аяқты кезекпен алға қою, алдымен өкшені, содан кейін аяқтың ұшын қою, тарсылдату. Қатарынан 4-5 рет жартылай отыру. Екі қолды белге қойып, екі жаққа созып, отыру. Тізені бүгу, алға созу, қайтадан бүгу және түсіру. Аяқтың ұшын созу, өкшені айналдыру. Аяқтың бақайларымен жіпті жинау, құм салынған қапшықтарды өкшелермен қысып алып, бір орыннан екінші орынға қою. 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Тізені бүгіп, екі аяқты кезек көтеру.</w:t>
            </w:r>
          </w:p>
          <w:p w14:paraId="0000001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Спорттық жаттығулар.</w:t>
            </w:r>
          </w:p>
          <w:p w14:paraId="0000002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Велосипед тебу: екі немесе үш дөңгелекті велосипед тебу; оңға, солға бұрылу.</w:t>
            </w:r>
          </w:p>
          <w:p w14:paraId="0000002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Қимылды ойындар.</w:t>
            </w:r>
          </w:p>
          <w:p w14:paraId="0000002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Қимылды ойындарға қызығушылықты дамыту. Таныс ойындарды ұйымдастыруда бастамашылдық, дербестік танытуға баулу. 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саналы түрде сақтауға баулу. Доптармен, секіргіштермен, құрсаулармен ойындарда балалардың белсенділігін дамыту.</w:t>
            </w:r>
          </w:p>
          <w:p w14:paraId="0000002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Дербес қимыл белсенділігі.</w:t>
            </w:r>
          </w:p>
          <w:p w14:paraId="0000002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 Ауа-райының жағдайларын ескеріп, таза ауада балалардың қимылдарды орындауы үшін жағдайлар жасау.</w:t>
            </w:r>
          </w:p>
          <w:p w14:paraId="0000002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Салауатты өмір салтын қалыптастыру.</w:t>
            </w:r>
          </w:p>
          <w:p w14:paraId="0000002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w:t>
            </w:r>
          </w:p>
          <w:p w14:paraId="0000002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Мәдени-гигеналық дағдыларды жетілдіру.</w:t>
            </w:r>
          </w:p>
          <w:p w14:paraId="0000002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Тамақтану әдебін сақтау. Тамақты асықпай шайнау, асхана құралдарын (қасық, шанышқы), майлықты дұрыс қолдану, тамақтанып болғаннан кейін ауызды шаю.</w:t>
            </w:r>
          </w:p>
          <w:p w14:paraId="0000002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Өзіне-өзі қызмет көрсету дағдылары.</w:t>
            </w:r>
          </w:p>
          <w:p w14:paraId="0000002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Өзіне-өзі қызмет көрсету дағдыларын: өз бетінше киіну мен шешінуді, тісін тазалауды жетілдіру. Киімдерді жинау, ілу, ересектің көмегімен оларды</w:t>
            </w:r>
          </w:p>
          <w:p w14:paraId="0000002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тазалау, құрғату. Бейнелеу әрекетінен соң құтыларды, қылқаламдарды жуу, үстелді сүрту.</w:t>
            </w:r>
          </w:p>
          <w:p w14:paraId="0000002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Сауықтыру-шынықтыру шаралары.</w:t>
            </w:r>
          </w:p>
          <w:p w14:paraId="0000002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xml:space="preserve">Шынықтырудың барлық түрлерін, жалпы және жергілікті су шараларын жүргізу: әрбір тамақтанғаннан кейін ауызды шаю. Жалпақ табандылықтың алдын-алу үшін түрлі жолдармен жалаң аяқ жүру. Қимылдауға ыңғайлы, жеңіл киіммен желдетілген бөлмеде дене жаттығуларын орындау. Тыныс алу жолдарын шынықтыру. </w:t>
            </w:r>
          </w:p>
        </w:tc>
      </w:tr>
      <w:tr w14:paraId="53A0FE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trHeight w:val="280" w:hRule="atLeast"/>
        </w:trPr>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2E">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2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Жүзу</w:t>
            </w:r>
          </w:p>
        </w:tc>
        <w:tc>
          <w:tcPr>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3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Жүзу: суға түсу, суда ойнау; суда отырып, аяқтарын жоғары және төмен көтеріп қимылдар орындау; иекке дейін суда отыру, судан шығу; бетін суға малу; еркін әдіспен жүзуге талпыну.</w:t>
            </w:r>
          </w:p>
        </w:tc>
      </w:tr>
      <w:tr w14:paraId="4144FC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trHeight w:val="360" w:hRule="atLeast"/>
        </w:trPr>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31">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vMerge w:val="restart"/>
            <w:tcBorders>
              <w:top w:val="single" w:color="000000" w:sz="8" w:space="0"/>
              <w:left w:val="single" w:color="000000" w:sz="8" w:space="0"/>
              <w:bottom w:val="single" w:color="000000" w:sz="8" w:space="0"/>
              <w:right w:val="single" w:color="000000" w:sz="8" w:space="0"/>
            </w:tcBorders>
            <w:tcMar>
              <w:top w:w="40" w:type="dxa"/>
              <w:left w:w="40" w:type="dxa"/>
              <w:bottom w:w="40" w:type="dxa"/>
              <w:right w:w="40" w:type="dxa"/>
            </w:tcMar>
          </w:tcPr>
          <w:p w14:paraId="0000003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Тіл дамыту және көркем әдебиет</w:t>
            </w:r>
          </w:p>
        </w:tc>
        <w:tc>
          <w:tcPr>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3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Сөйлеудің дыбыстық мәдениеті.</w:t>
            </w:r>
          </w:p>
          <w:p w14:paraId="0000003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Дауысты, дауыссыз дыбыстарды дұрыс айту дағдыларын бекіту. Артикуляциялық аппаратты жетілдіру.</w:t>
            </w:r>
          </w:p>
          <w:p w14:paraId="0000003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Сөйлеу қарқынын өзгертуді бекіту: ақырын, жылдам сөйлеуді меңгерту үшін тақпақтар мен жаңылтпаштар айтқызу. Дикция бойынша жұмысты жалғастыру: сөздер мен сөз тіркестерінің дұрыс айтылуын жақсарту.</w:t>
            </w:r>
          </w:p>
          <w:p w14:paraId="0000003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Фонематикалық естуді дамыту: белгілі бір дыбыстан басталатын сөздерді есту арқылы ажырата білуге және атауға үйрету.</w:t>
            </w:r>
          </w:p>
          <w:p w14:paraId="0000003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Сөздік қор.</w:t>
            </w:r>
          </w:p>
          <w:p w14:paraId="0000003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Айналасындағы заттармен сөздік қорды кеңейту: тұрмыстық заттар және қоршаған орта заттарының қолданылу маңыздылығын түсіну,  материалдардың белгілі және белгісіз қасиеттерін сөйлеуде қолдану.</w:t>
            </w:r>
          </w:p>
          <w:p w14:paraId="0000003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Баланың сөздік қорын айналасындағы өзін қоршаған ортадан тыс заттар мен құбылыстардың атауларымен кеңейту, аталған заттардың қолданылу аясы туралы балалармен талқылау.</w:t>
            </w:r>
          </w:p>
          <w:p w14:paraId="0000003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Сөздік қорды ересектердің мамандықтарын білдіретін зат есімдермен, еңбек әрекетін білдіретін етістіктермен толықтыру.</w:t>
            </w:r>
          </w:p>
          <w:p w14:paraId="0000003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Сөйлеуде күнделікті көп қолданылатын сын есімдерді, етістіктерді, есімдіктерді қолдану.</w:t>
            </w:r>
          </w:p>
          <w:p w14:paraId="0000003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Сөздік қорды заттар тобын білдіретін жалпылаушы сөздермен (ойыншықтар, киім, аяқ киім, ыдыс, жиһаз), заттардың орналасқан жерін (сол, оң, қатар, жанында, арасында), тұрмыстық электротехника заттарының және ұлттық тұрмыстық заттардың атауларын білдіретін және мағынасы қарама-қарсы антоним сөздермен байыту.</w:t>
            </w:r>
          </w:p>
          <w:p w14:paraId="0000003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 қазақ халқының қонақжайлылық дәстүрімен таныстыру, қонақты күтіп алу, төрге отырғызу, "қонақ кәде", "сыбаға", ас қайыру, бата беру, қонақты шығарып салу дәстүрлерін үйрету арқылы үлкендерді сыйлауға, дастархан басында әдептілікті сақтауға баулу.</w:t>
            </w:r>
          </w:p>
          <w:p w14:paraId="0000003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Тілдің грамматикалық құрылымы.</w:t>
            </w:r>
          </w:p>
          <w:p w14:paraId="0000003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Сөйлемдегі сөздерді байланыстыруға, көмекші сөздерді дұрыс қолдануға үйрету, зат есімдерді жекеше және көпше түрде, сан есімдерді ретімен атауға, оларды зат есімдермен септіктерде, жекеше және көпше түрде, зат есімдерді сын есімдермен байланыстыруға.</w:t>
            </w:r>
            <w:r>
              <w:rPr>
                <w:rFonts w:ascii="Times New Roman" w:hAnsi="Times New Roman" w:eastAsia="Times New Roman" w:cs="Times New Roman"/>
                <w:sz w:val="28"/>
                <w:szCs w:val="28"/>
                <w:rtl w:val="0"/>
              </w:rPr>
              <w:br w:type="textWrapping"/>
            </w:r>
            <w:r>
              <w:rPr>
                <w:rFonts w:ascii="Times New Roman" w:hAnsi="Times New Roman" w:eastAsia="Times New Roman" w:cs="Times New Roman"/>
                <w:sz w:val="28"/>
                <w:szCs w:val="28"/>
                <w:rtl w:val="0"/>
              </w:rPr>
              <w:t>Байланыстырып сөйлеу.</w:t>
            </w:r>
          </w:p>
          <w:p w14:paraId="0000004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p>
          <w:p w14:paraId="0000004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 әңгіме айтуға үйрету: затты, суретті өз бетінше қарап, сипаттауға, түрлі балалар әрекеттерінде бейнелеген суреттері, шығармалардың, ертегілердің қызықты үзінділерін қайталап айтуға, бейтаныс заттар, құбылыстар, оқиғалар туралы ақпаратты талқылауға баулу.</w:t>
            </w:r>
          </w:p>
          <w:p w14:paraId="0000004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Ұсынылған сюжеттер бойынша қойылымдарды сахналауға үйре.</w:t>
            </w:r>
          </w:p>
        </w:tc>
      </w:tr>
      <w:tr w14:paraId="55297B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trHeight w:val="360" w:hRule="atLeast"/>
        </w:trPr>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43">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vMerge w:val="continue"/>
            <w:tcBorders>
              <w:top w:val="single" w:color="000000" w:sz="8" w:space="0"/>
              <w:left w:val="single" w:color="000000" w:sz="8" w:space="0"/>
              <w:bottom w:val="single" w:color="000000" w:sz="8" w:space="0"/>
              <w:right w:val="single" w:color="000000" w:sz="8" w:space="0"/>
            </w:tcBorders>
            <w:tcMar>
              <w:top w:w="40" w:type="dxa"/>
              <w:left w:w="40" w:type="dxa"/>
              <w:bottom w:w="40" w:type="dxa"/>
              <w:right w:w="40" w:type="dxa"/>
            </w:tcMar>
          </w:tcPr>
          <w:p w14:paraId="00000044">
            <w:pPr>
              <w:widowControl w:val="0"/>
              <w:spacing w:before="0" w:after="0" w:line="240" w:lineRule="auto"/>
              <w:ind w:left="0" w:firstLine="0"/>
              <w:rPr>
                <w:rFonts w:ascii="Times New Roman" w:hAnsi="Times New Roman" w:eastAsia="Times New Roman" w:cs="Times New Roman"/>
                <w:sz w:val="28"/>
                <w:szCs w:val="28"/>
              </w:rPr>
            </w:pPr>
          </w:p>
        </w:tc>
        <w:tc>
          <w:tcPr>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4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Қазақстан халқының мәдениетімен, салт-дәстүрлерімен таныстыру арқылы түрлі балалар әрекетінде балалардың ауызша сөйлеуін дамыту;</w:t>
            </w:r>
          </w:p>
          <w:p w14:paraId="0000004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баланың айналасындағы өзін қоршаған ортадан тыс заттар мен құбылыстар туралы ақпараттарды алуында оның қажеттіліктерін қанағаттандыру, оларды құрдастарымен талқылау;</w:t>
            </w:r>
          </w:p>
          <w:p w14:paraId="0000004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балаларға жастарына сәйкес тыңдауға, сахналауға, тәрбиелік мәні бар әдеби шығармаларды ұсыну;</w:t>
            </w:r>
          </w:p>
          <w:p w14:paraId="0000004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 әдебиетіне, театр әлеміне қызығушылықты дамыту.</w:t>
            </w:r>
          </w:p>
          <w:p w14:paraId="0000004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Сахналық қойылымдарға қатысуға, таныс әдеби шығармалар, ертегілер бойынша қарапайым қойылымдарды ойнауға, образды бейнелеу үшін мәнерлілік құралдарын (интонация, ым-ишара, қимыл) қолдануға, еркін ойындарда таныс кейіпкерлердің образын өздігінен сомдауға, оларды басқа қырынан көрсетуге (қатыгез-мейірімді, ақкөңіл-салмақты) ынталандыру.</w:t>
            </w:r>
          </w:p>
        </w:tc>
      </w:tr>
      <w:tr w14:paraId="1D181B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4A">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4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Қазақ тілі</w:t>
            </w:r>
          </w:p>
        </w:tc>
        <w:tc>
          <w:tcPr>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4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ересектермен және балалармен еркін қарым-қатынас жасау дағдыларын</w:t>
            </w:r>
          </w:p>
          <w:p w14:paraId="0000004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қалыптастыру;</w:t>
            </w:r>
          </w:p>
          <w:p w14:paraId="0000004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Қазақстан халқының мәдениетімен, салт-дәстүрлерімен таныстыру арқылы түрлі балалар әрекетінде балалардың ауызша сөйлеуін дамыту;</w:t>
            </w:r>
          </w:p>
          <w:p w14:paraId="0000004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баланың айналасындағы өзін қоршаған ортадан тыс заттар мен құбылыстар туралы ақпараттарды алуында оның қажеттіліктерін қанағаттандыру, оларды</w:t>
            </w:r>
          </w:p>
          <w:p w14:paraId="0000005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құрдастарымен талқылау;</w:t>
            </w:r>
          </w:p>
          <w:p w14:paraId="0000005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 әдебиетіне, театр әлеміне қызығушылықты дамыту.</w:t>
            </w:r>
          </w:p>
          <w:p w14:paraId="0000005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Айналасындағы өзін қоршаған ортадан тыс заттар мен құбылыстар, оқиғалар туралы ақпараттарды алуға және оларды талқылауға мүмкіндік беру.</w:t>
            </w:r>
          </w:p>
          <w:p w14:paraId="0000005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Тілдік дамытушы орта.</w:t>
            </w:r>
          </w:p>
          <w:p w14:paraId="0000005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Ұжымдық әңгімеге қатысуға, әңгімелесушінің сөзін бөлмей, кезекпен сөйлеуге, бейнелеу құралдарын қолдана отырып, еркін ойындарда және сахналық қойылымдарда адамдар мен жануарлардың эмоционалды көңіл-күйін жеткізуге, сөйлесу барысында әңгімелесушінің назарын өзіне аудару үшін интонациямен сөйлеу мәнерін өз бетінше қолдануға, түрлі балалар әрекеттерінде өзінің және құрдастарының әрекетін түсіндіруге және дәлелдеуге баулу.</w:t>
            </w:r>
          </w:p>
          <w:p w14:paraId="0000005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Сөйлеудің дыбыстық мәдениеті.</w:t>
            </w:r>
          </w:p>
          <w:p w14:paraId="0000005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Қазақ тіліне тән ө, қ, і, ү, ұ, ғ дыбыстарын жеке, сөз ішінде анық айтуға баулу.</w:t>
            </w:r>
          </w:p>
          <w:p w14:paraId="0000005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Сөздік қор.</w:t>
            </w:r>
          </w:p>
          <w:p w14:paraId="0000005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Тыңдалған шығарма кейіпкерлерінің бейнесін сахналық қойылымдарда жеткізе білуге, еркін ойындарда кейіпкерлердің бейнесін басқа қырынан көрсете білуге мүмкіндік беру.</w:t>
            </w:r>
          </w:p>
          <w:p w14:paraId="0000005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Тілдің грамматикалық құрылымы.</w:t>
            </w:r>
          </w:p>
          <w:p w14:paraId="0000005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Сөздерді жіктеп, тәуелдеп, септеп қолдана білуге үйрету. Етістіктің болымсыз түрін немесе есім сөздермен қолданылатын «емес» шылауын қолдана білуге үйрету, үлгі бойынша жай, жайылма сөйлемдер құра білуге үйрету. Өз ойын жай және жайылма сөйлемдермен жеткізуге мүмкіндік беру.</w:t>
            </w:r>
          </w:p>
          <w:p w14:paraId="0000005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Байланыстырып сөйлеу.</w:t>
            </w:r>
          </w:p>
          <w:p w14:paraId="0000005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Бұрыннан таныс немесе бейтаныс ертегілер мен шағын көркем шығармалардың мазмұнын иллюстрациялар бойынша қайталап айтуға, өз бетінше ретімен қайталап айтуға, өзінің тәжірибесіне сүйеніп, суреттер бойынша әңгіме құрастыруға, ойыншықтар мен заттарды 4-5 сөйлеммен сипаттауға, берілген сурет бойынша оған дейінгі және одан кейінгі оқиғаны ойлап табуға баулу.</w:t>
            </w:r>
          </w:p>
        </w:tc>
      </w:tr>
      <w:tr w14:paraId="79CD22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5D">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5E">
            <w:pPr>
              <w:widowControl w:val="0"/>
              <w:rPr>
                <w:sz w:val="20"/>
                <w:szCs w:val="20"/>
              </w:rPr>
            </w:pPr>
            <w:r>
              <w:rPr>
                <w:rFonts w:ascii="Times New Roman" w:hAnsi="Times New Roman" w:eastAsia="Times New Roman" w:cs="Times New Roman"/>
                <w:sz w:val="28"/>
                <w:szCs w:val="28"/>
                <w:rtl w:val="0"/>
              </w:rPr>
              <w:t>Математика негіздері</w:t>
            </w:r>
          </w:p>
        </w:tc>
        <w:tc>
          <w:tcPr>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5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xml:space="preserve"> Жиын.</w:t>
            </w:r>
          </w:p>
          <w:p w14:paraId="0000006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Балаларға жиын, оның әртүрлі түстегі, өлшемдегі заттардан тұратындығы туралы түсінік беру, заттарды жұппен қою арқылы оларды санамай-ақ салыстыру негізінде тең немесе тең еместігін анықтай білу.</w:t>
            </w:r>
          </w:p>
          <w:p w14:paraId="0000006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Сан, санау.</w:t>
            </w:r>
          </w:p>
          <w:p w14:paraId="0000006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5-ке дейін реттік санау дағдыларын дамыту, сандарды реті бойынша атау, қорытынды санды және реттік сан есімдерді атау («қанша болса, сонша», «тең», «артық», «кем»), «Қанша?», «Нешінші?», «Қай орында?», «Барлығы қанша?» сұрақтарына жауап беруге үйрету.</w:t>
            </w:r>
          </w:p>
          <w:p w14:paraId="0000006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Екі қатарда орналасқан заттар тобын салыстыруды үйрету, теңдік және теңсіздік туралы ұғымдарды қалыптастыру. Тең ұғымын екі тәсілмен: саны бойынша кем топқа бір затты қосу немесе артық топтан бір затты алып тастау арқылы қалыптастыру, «Қанша болды?», «Қаншасы қалды?» сұрақтарына жауап беруге үйрету.</w:t>
            </w:r>
          </w:p>
          <w:p w14:paraId="0000006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5 көлемінде тура және кері санауға жаттықтыру.</w:t>
            </w:r>
          </w:p>
          <w:p w14:paraId="0000006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Шама.</w:t>
            </w:r>
          </w:p>
          <w:p w14:paraId="0000006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Заттар шамасы бойынша әртүрлі болатындығы жайлы түсінік беру («Жануарлардың бес төлін салыстырайық»). Екі түрлі және бірдей заттарды ұзындығы, биіктігі бойынша («Саябақтағы биіктігі әртүрлі ағаштар»), жуандығы бойынша («Ең жуан кітапты оқимыз») салыстыру; шаманы салыстыру кезінде екі затты үстіне және қасына қою тәсілдерін қолдану.</w:t>
            </w:r>
          </w:p>
          <w:p w14:paraId="0000006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Геометриялық фигуралар.</w:t>
            </w:r>
          </w:p>
          <w:p w14:paraId="0000006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 геометриялық фигураларды («Зымырандардың құрылысы», «Алан мен Дана мерекеге дайындалуда») (дөңгелек, шаршы, үшбұрыш) және геометриялық денелерді (куб, шар, цилиндр) танып, атай білуге үйрету; геометриялық пішіндерді көру және сипап сезу арқылы зерттеуге үйрету; сөйлеуде сын есімдерді қолдану, салыстыру нәтижелерін атау (ұзынырақ-қысқарақ, кеңірек-тарлау, биігірек-аласалау, жуан-жіңішке).</w:t>
            </w:r>
          </w:p>
          <w:p w14:paraId="0000006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Кеңістікті бағдарлау.</w:t>
            </w:r>
          </w:p>
          <w:p w14:paraId="0000006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Өзіне қатысты кеңістік бағыттарын («алыс» және «жақын») анықтау, берілген бағытта қозғалу (алға-артқа, оңға-солға, жоғары-төмен), заттарды оң қолмен солдан оңға қарай орналастыру («Алан мен Дана мерекеге дайындалуда» – «Оң қол және сол қол»); заттардың өзіне қатысты орналасуын сөздермен белгілеу (менің алдымда үстел, менің оң жағымда терезе, сол жағымда орындық, артымда ойыншықтар).</w:t>
            </w:r>
          </w:p>
          <w:p w14:paraId="0000006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Уақытты бағдарлау.</w:t>
            </w:r>
          </w:p>
          <w:p w14:paraId="0000006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xml:space="preserve">Тәулік бөліктері (таңертең, күндіз, кеш, түн), олардың сипаттамалық ерекшеліктері мен реттілігі туралы түсініктерін кеңейту, «кеше», «бүгін», «ертең» сөздерінің мағынасын бекіту. </w:t>
            </w:r>
          </w:p>
        </w:tc>
      </w:tr>
      <w:tr w14:paraId="615A71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6D">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6E">
            <w:pPr>
              <w:widowControl w:val="0"/>
              <w:rPr>
                <w:sz w:val="20"/>
                <w:szCs w:val="20"/>
              </w:rPr>
            </w:pPr>
            <w:r>
              <w:rPr>
                <w:rFonts w:ascii="Times New Roman" w:hAnsi="Times New Roman" w:eastAsia="Times New Roman" w:cs="Times New Roman"/>
                <w:sz w:val="28"/>
                <w:szCs w:val="28"/>
                <w:rtl w:val="0"/>
              </w:rPr>
              <w:t>Қоршаған әлеммен таныстыру</w:t>
            </w:r>
          </w:p>
        </w:tc>
        <w:tc>
          <w:tcPr>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6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 оның отбасы, үйі</w:t>
            </w:r>
          </w:p>
          <w:p w14:paraId="0000007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Өзін ересек адам ретінде қабылдауға, өз пікірін білдіруге, келісімін көрсетуге үйрету. Өзінің аты-жөнін, тегін, жасын, жынысын атай білу дағдыларын бекіту, өзіне деген сенімділігін тәрбиелеу.</w:t>
            </w:r>
          </w:p>
          <w:p w14:paraId="0000007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Отбасының үлкен және кіші мүшелеріне құрметпен, қамқорлықпен қарауға тәрбиелеу.</w:t>
            </w:r>
          </w:p>
          <w:p w14:paraId="0000007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Заттық әлем</w:t>
            </w:r>
          </w:p>
          <w:p w14:paraId="0000007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 заттық әлеммен танысуға және онымен өзара әрекеттесуге ынталандыру. Қоршаған заттар, олардың қасиеттері мен мақсаты туралы білімдерін қалыптастыру.</w:t>
            </w:r>
          </w:p>
          <w:p w14:paraId="0000007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Көлік және байланыс құралдары</w:t>
            </w:r>
          </w:p>
          <w:p w14:paraId="0000007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Көлік түрлерін (әуе, су, жерүсті) ажырата білу. Мақсатына қарай көлік түрлерін: өрт сөндіру машинасы, жедел жәрдем көлігі, автокранды ажырату.</w:t>
            </w:r>
          </w:p>
          <w:p w14:paraId="0000007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Еңбекке баулу</w:t>
            </w:r>
          </w:p>
          <w:p w14:paraId="0000007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Еңбекке және берілген тапсырмаға оң көзқараспен, жауапкершілікпен қарауға тәрбиелеу: бастаған ісін соңына дейін жеткізе білуге үйрету. Топ бөлмесі мен ойын алаңын таза ұстауға, тәрбиешіге көмектесуге ынта білдіру. Қолынан келетін жұмысты орындау: бөлме өсімдіктеріне күтім жасау.</w:t>
            </w:r>
          </w:p>
          <w:p w14:paraId="0000007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Ата-аналарының және басқа да ересектердің мамандықтарына қызығушылық таныту, еңбектің маңызын түсіну. Нанға және азық-түлік өнімдеріне ұқыпты қарауға тәрбиелеу.</w:t>
            </w:r>
          </w:p>
          <w:p w14:paraId="0000007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Адамгершілік және патриоттық тәрбие</w:t>
            </w:r>
          </w:p>
          <w:p w14:paraId="0000007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Моральдық нормаларды сақтау және бұзу жағдайларына өз көзқарасын білдіруге үйрету: өзара көмек көрсету, мақұлдау, әділдік таныту, құрдасының өтінішіне жол беру, бірге және тату ойнау, ойыншықтармен бөлісу. Қарапайымдылыққа, мейірімділікке және әділдікке, ересектерге құрмет көрсетуге, кішілерге көмектесуге тәрбиелеу. Жағымсыз қылықтары үшін ұятты сезіне білуге, ренжіткені үшін құрдасынан кешірім сұрауға баулу.</w:t>
            </w:r>
          </w:p>
          <w:p w14:paraId="0000007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Үлкендерді құрметтеуге, кішілерге көмек көрсетуге үйрету; ренжіткені үшін кешірім сұрай білуге баулу; ұлттық ойындарға қатысуға ынталандыру.</w:t>
            </w:r>
          </w:p>
          <w:p w14:paraId="0000007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Менің Отаным – Қазақстан</w:t>
            </w:r>
          </w:p>
          <w:p w14:paraId="0000007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Қазақстан Республикасының астанасы, туған өлке туралы түсініктерін дамыту.</w:t>
            </w:r>
          </w:p>
          <w:p w14:paraId="0000007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Жолда жүру ережелері</w:t>
            </w:r>
          </w:p>
          <w:p w14:paraId="0000007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Көлік түрлері, бағдаршам белгілері туралы білімдерін қалыптастыру. Көшеде, жаяу жүргіншілер өткелінде өзін-өзі ұстау ережелерін сақтау дағдыларын дамыту және оларды сюжетті-рөлдік ойындар барысында қолдануға үйрету.</w:t>
            </w:r>
          </w:p>
          <w:p w14:paraId="0000008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Табиғатпен таныстыру</w:t>
            </w:r>
          </w:p>
          <w:p w14:paraId="0000008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Ауа райы құбылыстары мен табиғаттағы көктемгі өзгерістер (шөптің шығуы, бүршіктердің ісінуі, өсімдіктерде шырынның жүруі, жәндіктердің пайда болуы – көктем мезгіліне тән маусымдық табиғат құбылыстары) туралы түсініктерін кеңейту.</w:t>
            </w:r>
          </w:p>
          <w:p w14:paraId="0000008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Бақылау күнтізбесінде ауа райының жағдайын анықтау және белгілеу, көктемнің ортасында ауа райына сәйкес киіну дағдыларын қалыптастыру.</w:t>
            </w:r>
          </w:p>
          <w:p w14:paraId="0000008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Қарапайым себеп-салдарлық байланыстарды анықтау: құстардың белсенді болуы, ұя салуы және жұмыртқаларын басуының себебі – қорек пен жәндіктердің көп болуы; жәндіктердің көбеюінің себебі – жапырақтардың, шөптер мен гүлдердің пайда болуы; ауа температурасы жоғарылап, күннің күштірек жылуына байланысты жеңіл киіну.</w:t>
            </w:r>
          </w:p>
          <w:p w14:paraId="0000008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Өсімдіктер әлемі</w:t>
            </w:r>
          </w:p>
          <w:p w14:paraId="0000008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Өсімдіктер және оларға күтім жасау (жерді қопсыту, суару, жапырақтардың шаңын сүрту) туралы түсініктерін кеңейту. Өсімдіктердің көшеттеріне күтім жасауға үйрету. Бөлме өсімдіктеріне және табиғат бұрышындағы жануарларға (аквариумдағы балықтарға) күтім жасау ережелерін сақтай білуге үйрету.</w:t>
            </w:r>
          </w:p>
          <w:p w14:paraId="0000008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Жануарлар әлемі</w:t>
            </w:r>
          </w:p>
          <w:p w14:paraId="0000008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Үй жануарлары (жайылымға шығару, төлдеріне күтім жасау) туралы түсініктерін кеңейту.</w:t>
            </w:r>
          </w:p>
          <w:p w14:paraId="0000008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Бақылау барысында жануарлар тіршілігінің маусымдық өзгерістермен байланысын салыстыру: көктемде күн ұзарады, күн сәулесі күштірек жылытады, жасыл өсімдіктер пайда болады, су айдындарында еріген су көбейеді, өсімдіктер гүлдей бастайды, табиғаттағы өсімдіктер қайта жанданады.</w:t>
            </w:r>
          </w:p>
          <w:p w14:paraId="0000008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Жыл құстары және аумақта кездесетін құстар туралы түсініктерін кеңейту.</w:t>
            </w:r>
          </w:p>
          <w:p w14:paraId="0000008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Балалардың жалпы қабылданған мінез-құлық ережелері мен нормаларын, қауіпсіздік ережелерін меңгеруі</w:t>
            </w:r>
          </w:p>
          <w:p w14:paraId="0000008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 қоршаған ортада және табиғатта өзін-өзі ұстау ережелерін сақтауға үйрету, ойын кезінде, ойын жабдықтарын пайдалану барысында өзінің қауіпсіздігін қамтамасыз ету дағдыларын қалыптастыру.</w:t>
            </w:r>
          </w:p>
          <w:p w14:paraId="0000008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Қоғамдық орындарда және қоғамдық көлікте өзін-өзі ұстау ережелерін сақтау. Амандасу, қоштасу, ересектерді аты және әкесінің аты бойынша атау, өтінішін сыпайы түрде білдіру, алғыс айту дағдыларын қалыптастыру.</w:t>
            </w:r>
          </w:p>
          <w:p w14:paraId="0000008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Жануарлар мен өсімдіктерге ұқыпты қарауға тәрбиелеу (құстарға арналған скворечник жасау). Қоқысты шашпауға, қоршаған ортаны таза ұстауға үйрету, экологиялық білімдерін іс жүзінде қолдануға баулу.</w:t>
            </w:r>
          </w:p>
          <w:p w14:paraId="0000008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xml:space="preserve">Өз өмірінің қауіпсіздігінің қарапайым дағдыларын меңгеру (электр құралдарынан сақ болу, өз бетінше от жақпау, сіріңкемен ойнамау, терезенің алдына шықпау, баспалдаққа көтерілгенде және түскенде таяныштан ұстау). </w:t>
            </w:r>
          </w:p>
        </w:tc>
      </w:tr>
      <w:tr w14:paraId="0E4481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8F">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9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Сурет салу</w:t>
            </w:r>
          </w:p>
        </w:tc>
        <w:tc>
          <w:tcPr>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9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түрлі балалар әрекетінде балалардың көркем-шығармашылық қабілеттерін, дербестігін, белсенділігін дамыту;</w:t>
            </w:r>
          </w:p>
          <w:p w14:paraId="0000009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өнер түрлері туралы ұғымдарды кеңейту, заттарды қарау және қолмен ұстап зерттеуді дамыту.</w:t>
            </w:r>
          </w:p>
          <w:p w14:paraId="0000009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 суреттерді қылқаламмен, қаламмен бояуға үйрету, заттарды бояуда сызбалар мен жақпаларды бір бағытта жоғарыдан төменге немесе солдан оңға пішіннің шеткі сызығынан шықпай ырғақты түрде бояу. Қылқаламды үстінен баса отырып, жуан сызықтарды ал қылқаламның ұшымен жіңішке сызықтарды жүргізу. Сурет салуда еңкеймей, арқаны тік ұстап, дұрыс еркін отыруға, жұмыс орнын таза ұстауға, ұқыпты болуға, қауіпсіздікті сақтауға баулу.</w:t>
            </w:r>
          </w:p>
        </w:tc>
      </w:tr>
      <w:tr w14:paraId="21EC65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94">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95">
            <w:pPr>
              <w:widowControl w:val="0"/>
              <w:rPr>
                <w:sz w:val="20"/>
                <w:szCs w:val="20"/>
              </w:rPr>
            </w:pPr>
            <w:r>
              <w:rPr>
                <w:rFonts w:ascii="Times New Roman" w:hAnsi="Times New Roman" w:eastAsia="Times New Roman" w:cs="Times New Roman"/>
                <w:sz w:val="28"/>
                <w:szCs w:val="28"/>
                <w:rtl w:val="0"/>
              </w:rPr>
              <w:t>Мүсіндеу</w:t>
            </w:r>
          </w:p>
        </w:tc>
        <w:tc>
          <w:tcPr>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9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өнер түрлері туралы ұғымдарды кеңейту, заттарды қарау және қолмен ұстап зерттеуді дамыту;</w:t>
            </w:r>
          </w:p>
          <w:p w14:paraId="0000009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өнер туындыларын қабылдау мен түсіну дағдыларын қалыптастыру;</w:t>
            </w:r>
          </w:p>
          <w:p w14:paraId="0000009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қоршаған ортадағы әсемдікті қабылдауға баулу, шығармашылық ойлау</w:t>
            </w:r>
          </w:p>
          <w:p w14:paraId="0000009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мен қиялды дамыту.</w:t>
            </w:r>
          </w:p>
          <w:p w14:paraId="0000009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Геометриялық пішіндерден, өсімдіктерден әзірленген ою-өрнектерді жолаққа бірізділігін ескере отырып, жапсыру дағдыларын қалыптастыру.</w:t>
            </w:r>
          </w:p>
          <w:p w14:paraId="0000009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Элементтердің ретін, олардың арасындағы арақашықтықты сақтауды, пішінін ескере отырып, ұлттық ою-өрнекті қолданып, тұрмыстық заттарды, ыдыстарды безендіру дағдыларын дамыту.</w:t>
            </w:r>
          </w:p>
        </w:tc>
      </w:tr>
      <w:tr w14:paraId="6FC956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9C">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9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Жапсыру</w:t>
            </w:r>
          </w:p>
        </w:tc>
        <w:tc>
          <w:tcPr>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9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өнер түрлері туралы ұғымдарды кеңейту, заттарды қарау және қолмен ұстап зерттеуді дамыту;</w:t>
            </w:r>
          </w:p>
          <w:p w14:paraId="0000009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өзінің және басқа балалардың жұмыстарын бағалау арқылы көркемэстетикалық талғамды дамыту.</w:t>
            </w:r>
          </w:p>
          <w:p w14:paraId="000000A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Қазақ халқының тұрмыстық заттарымен таныстыру, оларды мүсіндеуге баулу. Дайын мүсінді дөңгелек, сопақ, шаршы, үшбұрыш пішіндегі қазақ</w:t>
            </w:r>
          </w:p>
          <w:p w14:paraId="000000A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оюларының элементтерімен безендіру.</w:t>
            </w:r>
          </w:p>
          <w:p w14:paraId="000000A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Мүсіндеуде қауіпсіздік ережелерін сақтау.</w:t>
            </w:r>
          </w:p>
        </w:tc>
      </w:tr>
      <w:tr w14:paraId="73EF80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A3">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A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Құрастыру</w:t>
            </w:r>
          </w:p>
        </w:tc>
        <w:tc>
          <w:tcPr>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A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түрлі балалар әрекетінде балалардың көркем-шығармашылық қабілеттерін, дербестігін, белсенділігін дамыту;</w:t>
            </w:r>
          </w:p>
          <w:p w14:paraId="000000A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өнер түрлері туралы ұғымдарды кеңейту, заттарды қарау және қолмен ұстап зерттеуді дамыту;</w:t>
            </w:r>
          </w:p>
          <w:p w14:paraId="000000A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 қауіпсіздікті сақтауға, ұқыптылыққа тәрбиелеу.</w:t>
            </w:r>
          </w:p>
          <w:p w14:paraId="000000A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Табиғи, қалдық материалдардан құрастыру.</w:t>
            </w:r>
          </w:p>
          <w:p w14:paraId="000000A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Қазақ халқының табиғи материалдардан жасалған бұйымдарымен (ертұрман, киіз үйдің жабдықтары, әшекей бұйымдары), тұрмыстық заттарымен (күбі, мес, келі, тостаған, ожау, астау, диірмен) таныстыру, олардың қандай материалдан жасалғанын зерттеу. Табиғи (мақта, жүн, жіп, асық, қағаз, тері, кенеп, мата, дәннің түрлері) және қалдық (қақпақтың түрлері, пластик, қораптар, кір қыстырғыштар) заттардан құрастыру. Табиғи материалдардан түрлі композиция жасауға ынталандыру. Шығармашылық қиялды дамыту, көрнекілікке сүйене отырып және құрастыратын материалдарды өз бетінше таңдап, ойдан құрастыруға мүмкіндік беру. Ұқыптылыққа тәрбиелеу. Қауіпсіздік ережелерін сақтау.</w:t>
            </w:r>
          </w:p>
        </w:tc>
      </w:tr>
      <w:tr w14:paraId="200E41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AA">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AB">
            <w:pPr>
              <w:widowControl w:val="0"/>
              <w:rPr>
                <w:sz w:val="20"/>
                <w:szCs w:val="20"/>
              </w:rPr>
            </w:pPr>
            <w:r>
              <w:rPr>
                <w:rFonts w:ascii="Times New Roman" w:hAnsi="Times New Roman" w:eastAsia="Times New Roman" w:cs="Times New Roman"/>
                <w:sz w:val="28"/>
                <w:szCs w:val="28"/>
                <w:rtl w:val="0"/>
              </w:rPr>
              <w:t>Музыка</w:t>
            </w:r>
          </w:p>
        </w:tc>
        <w:tc>
          <w:tcPr>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A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қазақ халқының ұлттық бейнелеу өнеріне баулу арқылы патриотизмге тәрбиелеу;</w:t>
            </w:r>
          </w:p>
          <w:p w14:paraId="000000A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балаларға тыңдауға, айтуға жастарына сәйкес, тәрбиелік мәні бар әндерді ұсыну.</w:t>
            </w:r>
          </w:p>
          <w:p w14:paraId="000000A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Балалардың музыкаға деген қызығушылығын тудыру, оны тыңдауға ынталандыру, музыкалық шығармаларды эмоционалды қабылдауды дамыту.</w:t>
            </w:r>
          </w:p>
          <w:p w14:paraId="000000A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Музыка тыңдау.</w:t>
            </w:r>
          </w:p>
          <w:p w14:paraId="000000B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Музыканы тыңдау мәдениетін сақтау (музыкалық шығармаларды алаңдамай соңына дейін тыңдау). Музыканың сипатын сезінуге үйрету, таныс шығармаларды білу, тыңдалған музыкадан алған әсерлері туралы әңгімелеу, музыкалық шығарманың мәнерлі құралдарын байқауға үйрету (ақырын, қатты, баяу, жылдам), жоғары дыбыстарды ажырату (секста, септима шегінде жоғары, төмен), әндерді иллюстрацияларды көрсетумен және қимылдармен сүйемелдеу,</w:t>
            </w:r>
          </w:p>
          <w:p w14:paraId="000000B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xml:space="preserve">қазақтың ұлттық аспабы домбырамен орындалған әндер мен күйлерді тыңдату. </w:t>
            </w:r>
            <w:r>
              <w:rPr>
                <w:rFonts w:ascii="Times New Roman" w:hAnsi="Times New Roman" w:eastAsia="Times New Roman" w:cs="Times New Roman"/>
                <w:sz w:val="28"/>
                <w:szCs w:val="28"/>
                <w:rtl w:val="0"/>
              </w:rPr>
              <w:br w:type="textWrapping"/>
            </w:r>
            <w:r>
              <w:rPr>
                <w:rFonts w:ascii="Times New Roman" w:hAnsi="Times New Roman" w:eastAsia="Times New Roman" w:cs="Times New Roman"/>
                <w:sz w:val="28"/>
                <w:szCs w:val="28"/>
                <w:rtl w:val="0"/>
              </w:rPr>
              <w:t>В. Моцарт «Қоңыраулар сыңғыры»; Е. Құсаинов «Көңілді арбакеш»; «Ақсақ құлан» қазақ халық әуені; Е. Құсаинов «Менің сүйікті атам».</w:t>
            </w:r>
          </w:p>
          <w:p w14:paraId="000000B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Ән айту.</w:t>
            </w:r>
          </w:p>
          <w:p w14:paraId="000000B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xml:space="preserve">Балаларды мәнерлеп ән айтуға үйрету, әнді созып, қимылдармен үйлестіріп айтуды қалыптастыру (ре-си бірінші октава шегінде). Қысқа музыкалық фразалар арасында тыныс алуды дамыту. Әуенді таза және сөздерді анық айтуға, музыканың сипатын жеткізе білуге үйрету. </w:t>
            </w:r>
            <w:r>
              <w:rPr>
                <w:rFonts w:ascii="Times New Roman" w:hAnsi="Times New Roman" w:eastAsia="Times New Roman" w:cs="Times New Roman"/>
                <w:sz w:val="28"/>
                <w:szCs w:val="28"/>
                <w:rtl w:val="0"/>
              </w:rPr>
              <w:br w:type="textWrapping"/>
            </w:r>
            <w:r>
              <w:rPr>
                <w:rFonts w:ascii="Times New Roman" w:hAnsi="Times New Roman" w:eastAsia="Times New Roman" w:cs="Times New Roman"/>
                <w:sz w:val="28"/>
                <w:szCs w:val="28"/>
                <w:rtl w:val="0"/>
              </w:rPr>
              <w:t>Б. Байқадамов «Кел, билейік»; Б. Бейсенова «Туған жер»; Б. Бейсенова «Көктем келді»; И. Нүсіпбаев «Дос болайық бәріміз». Аспаптың сүйемелдеуімен және сүйемелдеуінсіз ән айтуға баулу (тәрбиешіні көмегімен).</w:t>
            </w:r>
          </w:p>
          <w:p w14:paraId="000000B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Музыкалық-ырғақты қимылдар.</w:t>
            </w:r>
          </w:p>
          <w:p w14:paraId="000000B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xml:space="preserve">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 музыканың ырғағын нақты бере отырып, қос аяқпен еркін және жеңіл секіру, қимылдарды музыкамен сәйкестендіре отырып, жүрелеп отыру, музыканың екінші бөлігінде қимылдарды өзгерту, музыканың көңілді, ойнақы сипатын қабылдау, мазмұны бойынша таныс әндерді сахналауға баулу, музыканың ырғағына сәйкес әртүрлі қарқынмен секіру. </w:t>
            </w:r>
            <w:r>
              <w:rPr>
                <w:rFonts w:ascii="Times New Roman" w:hAnsi="Times New Roman" w:eastAsia="Times New Roman" w:cs="Times New Roman"/>
                <w:sz w:val="28"/>
                <w:szCs w:val="28"/>
                <w:rtl w:val="0"/>
              </w:rPr>
              <w:br w:type="textWrapping"/>
            </w:r>
            <w:r>
              <w:rPr>
                <w:rFonts w:ascii="Times New Roman" w:hAnsi="Times New Roman" w:eastAsia="Times New Roman" w:cs="Times New Roman"/>
                <w:sz w:val="28"/>
                <w:szCs w:val="28"/>
                <w:rtl w:val="0"/>
              </w:rPr>
              <w:t xml:space="preserve">Е. Тиличеева «Марш», «Ах вы, сени» орыс халық әуені; Б. Жүсіпалиев «Көңілді марш», Ө.Байділда «Көңілді би»; Е. Андосов «Біз билейміз»; Е.Макшанцева «Разминка».  </w:t>
            </w:r>
          </w:p>
          <w:p w14:paraId="000000B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 музыкалық аспаптарында ойнау.</w:t>
            </w:r>
          </w:p>
          <w:p w14:paraId="000000B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Таныс әндерді орындауда балаларға арналған әртүрлі шулы музыкалық аспаптарды қолдану.</w:t>
            </w:r>
          </w:p>
          <w:p w14:paraId="000000B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xml:space="preserve">Сазсырнайда, барабан және металлофонмен қарапайым әуендерді ойнау. </w:t>
            </w:r>
            <w:r>
              <w:rPr>
                <w:rFonts w:ascii="Times New Roman" w:hAnsi="Times New Roman" w:eastAsia="Times New Roman" w:cs="Times New Roman"/>
                <w:sz w:val="28"/>
                <w:szCs w:val="28"/>
                <w:rtl w:val="0"/>
              </w:rPr>
              <w:br w:type="textWrapping"/>
            </w:r>
            <w:r>
              <w:rPr>
                <w:rFonts w:ascii="Times New Roman" w:hAnsi="Times New Roman" w:eastAsia="Times New Roman" w:cs="Times New Roman"/>
                <w:sz w:val="28"/>
                <w:szCs w:val="28"/>
                <w:rtl w:val="0"/>
              </w:rPr>
              <w:t>В. Моцарт «Қоңыраулар сыңғыры» қоңыраулармен қосылып ойнау; «Қамажай» халық әуенін сылдырауықтар аспабында ойнау, «Ай жарқырап тұр», «Калинка» орыс халық әуенін сылдырауықтар аспабында ойнау.</w:t>
            </w:r>
          </w:p>
          <w:p w14:paraId="000000B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 музыкалық аспаптарын тану және атау.</w:t>
            </w:r>
          </w:p>
          <w:p w14:paraId="000000B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Билер.</w:t>
            </w:r>
          </w:p>
          <w:p w14:paraId="000000B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Әуеннің көңілді сипатын қабылдауға үйрету, музыканың кіріспесін ажырату, кіріспеден кейін қимылдарды бастау, музыканың сипатына сәйкес қимылдарды ауыстыру, би қимылдарының, билердің атауларын есте сақтау. Жеңіл, ырғақпен қозғалу; жұппен би қимылдарын орындау; билерде ойындағы музыкалық қимылдарды қолдану. Музыканың сипатына сәйкес ойын әрекеттерін орындау, шеңбер бойымен ән айтып жүру, қимылдарды өзгерту, шапшаңдық пен ептілік таныту, музыканың көңілді, ойнақы сипатын ажырата білу, атрибуттармен би қимылдарын орындау.</w:t>
            </w:r>
          </w:p>
          <w:p w14:paraId="000000B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Қазақтың ұлттық би өнерімен таныстыру. «Қамажай» биін үйрету.</w:t>
            </w:r>
          </w:p>
        </w:tc>
      </w:tr>
    </w:tbl>
    <w:p w14:paraId="000000BD"/>
    <w:sectPr>
      <w:pgSz w:w="11909" w:h="16834"/>
      <w:pgMar w:top="1440" w:right="1440" w:bottom="1440" w:left="1133" w:header="720" w:footer="720" w:gutter="0"/>
      <w:pgNumType w:start="1"/>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86"/>
    <w:family w:val="swiss"/>
    <w:pitch w:val="default"/>
    <w:sig w:usb0="E0002EFF" w:usb1="C000785B" w:usb2="00000009" w:usb3="00000000" w:csb0="400001FF" w:csb1="FFFF0000"/>
    <w:embedRegular r:id="rId1" w:fontKey="{32135DC9-6EDC-4163-A50A-01CCC69CC093}"/>
  </w:font>
  <w:font w:name="Courier New">
    <w:panose1 w:val="02070309020205020404"/>
    <w:charset w:val="00"/>
    <w:family w:val="modern"/>
    <w:pitch w:val="default"/>
    <w:sig w:usb0="E0002EFF" w:usb1="C0007843" w:usb2="00000009" w:usb3="00000000" w:csb0="400001FF" w:csb1="FFFF0000"/>
    <w:embedRegular r:id="rId2" w:fontKey="{98E08731-74F3-49B5-BE7E-A4F3C6976A06}"/>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embedRegular r:id="rId3" w:fontKey="{C2BB9470-A619-4106-AF28-7EF0994E0DE8}"/>
  </w:font>
  <w:font w:name="Calibri">
    <w:panose1 w:val="020F0502020204030204"/>
    <w:charset w:val="00"/>
    <w:family w:val="swiss"/>
    <w:pitch w:val="default"/>
    <w:sig w:usb0="E4002EFF" w:usb1="C000247B" w:usb2="00000009" w:usb3="00000000" w:csb0="200001FF" w:csb1="00000000"/>
    <w:embedRegular r:id="rId4" w:fontKey="{88EF81A5-D6E2-4CF4-B098-4AB1F185B939}"/>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76" w:lineRule="auto"/>
      </w:pPr>
      <w:r>
        <w:separator/>
      </w:r>
    </w:p>
  </w:footnote>
  <w:footnote w:type="continuationSeparator" w:id="1">
    <w:p>
      <w:pPr>
        <w:spacing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documentProtection w:enforcement="0"/>
  <w:defaultTabStop w:val="720"/>
  <w:footnotePr>
    <w:footnote w:id="0"/>
    <w:footnote w:id="1"/>
  </w:footnotePr>
  <w:endnotePr>
    <w:endnote w:id="0"/>
    <w:endnote w:id="1"/>
  </w:endnotePr>
  <w:compat>
    <w:compatSetting w:name="compatibilityMode" w:uri="http://schemas.microsoft.com/office/word" w:val="15"/>
  </w:compat>
  <w:rsids>
    <w:rsidRoot w:val="00000000"/>
    <w:rsid w:val="5EF9719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semiHidden="0" w:name="Normal"/>
    <w:lsdException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atentStyles>
  <w:style w:type="paragraph" w:default="1" w:styleId="1">
    <w:name w:val="Normal"/>
    <w:qFormat/>
    <w:uiPriority w:val="0"/>
    <w:pPr>
      <w:spacing w:line="276" w:lineRule="auto"/>
    </w:pPr>
    <w:rPr>
      <w:rFonts w:ascii="Arial" w:hAnsi="Arial" w:eastAsia="Arial" w:cs="Arial"/>
      <w:sz w:val="22"/>
      <w:szCs w:val="22"/>
      <w:lang w:val="ru"/>
    </w:rPr>
  </w:style>
  <w:style w:type="paragraph" w:styleId="2">
    <w:name w:val="heading 1"/>
    <w:basedOn w:val="1"/>
    <w:next w:val="1"/>
    <w:uiPriority w:val="0"/>
    <w:pPr>
      <w:keepNext/>
      <w:keepLines/>
      <w:pageBreakBefore w:val="0"/>
      <w:spacing w:before="400" w:after="120"/>
    </w:pPr>
    <w:rPr>
      <w:sz w:val="40"/>
      <w:szCs w:val="40"/>
    </w:rPr>
  </w:style>
  <w:style w:type="paragraph" w:styleId="3">
    <w:name w:val="heading 2"/>
    <w:basedOn w:val="1"/>
    <w:next w:val="1"/>
    <w:qFormat/>
    <w:uiPriority w:val="0"/>
    <w:pPr>
      <w:keepNext/>
      <w:keepLines/>
      <w:pageBreakBefore w:val="0"/>
      <w:spacing w:before="360" w:after="120"/>
    </w:pPr>
    <w:rPr>
      <w:sz w:val="32"/>
      <w:szCs w:val="32"/>
    </w:rPr>
  </w:style>
  <w:style w:type="paragraph" w:styleId="4">
    <w:name w:val="heading 3"/>
    <w:basedOn w:val="1"/>
    <w:next w:val="1"/>
    <w:qFormat/>
    <w:uiPriority w:val="0"/>
    <w:pPr>
      <w:keepNext/>
      <w:keepLines/>
      <w:pageBreakBefore w:val="0"/>
      <w:spacing w:before="320" w:after="80"/>
    </w:pPr>
    <w:rPr>
      <w:color w:val="434343"/>
      <w:sz w:val="28"/>
      <w:szCs w:val="28"/>
    </w:rPr>
  </w:style>
  <w:style w:type="paragraph" w:styleId="5">
    <w:name w:val="heading 4"/>
    <w:basedOn w:val="1"/>
    <w:next w:val="1"/>
    <w:qFormat/>
    <w:uiPriority w:val="0"/>
    <w:pPr>
      <w:keepNext/>
      <w:keepLines/>
      <w:pageBreakBefore w:val="0"/>
      <w:spacing w:before="280" w:after="80"/>
    </w:pPr>
    <w:rPr>
      <w:color w:val="666666"/>
      <w:sz w:val="24"/>
      <w:szCs w:val="24"/>
    </w:rPr>
  </w:style>
  <w:style w:type="paragraph" w:styleId="6">
    <w:name w:val="heading 5"/>
    <w:basedOn w:val="1"/>
    <w:next w:val="1"/>
    <w:qFormat/>
    <w:uiPriority w:val="0"/>
    <w:pPr>
      <w:keepNext/>
      <w:keepLines/>
      <w:pageBreakBefore w:val="0"/>
      <w:spacing w:before="240" w:after="80"/>
    </w:pPr>
    <w:rPr>
      <w:color w:val="666666"/>
      <w:sz w:val="22"/>
      <w:szCs w:val="22"/>
    </w:rPr>
  </w:style>
  <w:style w:type="paragraph" w:styleId="7">
    <w:name w:val="heading 6"/>
    <w:basedOn w:val="1"/>
    <w:next w:val="1"/>
    <w:qFormat/>
    <w:uiPriority w:val="0"/>
    <w:pPr>
      <w:keepNext/>
      <w:keepLines/>
      <w:pageBreakBefore w:val="0"/>
      <w:spacing w:before="240" w:after="80"/>
    </w:pPr>
    <w:rPr>
      <w:i/>
      <w:iCs/>
      <w:color w:val="666666"/>
      <w:sz w:val="22"/>
      <w:szCs w:val="22"/>
    </w:rPr>
  </w:style>
  <w:style w:type="character" w:default="1" w:styleId="8">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10">
    <w:name w:val="Title"/>
    <w:basedOn w:val="1"/>
    <w:next w:val="1"/>
    <w:qFormat/>
    <w:uiPriority w:val="0"/>
    <w:pPr>
      <w:keepNext/>
      <w:keepLines/>
      <w:pageBreakBefore w:val="0"/>
      <w:spacing w:before="0" w:after="60"/>
    </w:pPr>
    <w:rPr>
      <w:sz w:val="52"/>
      <w:szCs w:val="52"/>
    </w:rPr>
  </w:style>
  <w:style w:type="paragraph" w:styleId="11">
    <w:name w:val="Subtitle"/>
    <w:basedOn w:val="1"/>
    <w:next w:val="1"/>
    <w:qFormat/>
    <w:uiPriority w:val="0"/>
    <w:pPr>
      <w:keepNext/>
      <w:keepLines/>
      <w:pageBreakBefore w:val="0"/>
      <w:spacing w:before="0" w:after="320"/>
    </w:pPr>
    <w:rPr>
      <w:rFonts w:ascii="Arial" w:hAnsi="Arial" w:eastAsia="Arial" w:cs="Arial"/>
      <w:color w:val="666666"/>
      <w:sz w:val="30"/>
      <w:szCs w:val="30"/>
    </w:rPr>
  </w:style>
  <w:style w:type="table" w:customStyle="1" w:styleId="12">
    <w:name w:val="TableNormal"/>
    <w:qFormat/>
    <w:uiPriority w:val="0"/>
    <w:tblPr>
      <w:tblCellMar>
        <w:top w:w="100" w:type="dxa"/>
        <w:left w:w="100" w:type="dxa"/>
        <w:bottom w:w="100" w:type="dxa"/>
        <w:right w:w="100" w:type="dxa"/>
      </w:tblCellMar>
    </w:tblPr>
  </w:style>
  <w:style w:type="table" w:customStyle="1" w:styleId="13">
    <w:name w:val="_Style 10"/>
    <w:basedOn w:val="12"/>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Pages>15</Pages>
  <Words>2793</Words>
  <Characters>20563</Characters>
  <TotalTime>0</TotalTime>
  <ScaleCrop>false</ScaleCrop>
  <LinksUpToDate>false</LinksUpToDate>
  <CharactersWithSpaces>23186</CharactersWithSpaces>
  <Application>WPS Office_12.1.0.28032_F1E327BC-269C-435d-A152-05C5408002CA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2026-09-10T05:06:36Z</dcterms:created>
  <dc:creator>user</dc:creator>
  <cp:lastModifiedBy>user</cp:lastModifiedBy>
  <dcterms:modified xsi:type="dcterms:W3CDTF">2026-09-10T05:07:01Z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eyJoZGlkIjoiNDllMzZkOTQxM2UwNmE4NzY1MDBmMTI2MDRjMjc4MmEifQ==</vt:lpwstr>
  </property>
  <property fmtid="{D5CDD505-2E9C-101B-9397-08002B2CF9AE}" pid="3" name="KSOProductBuildVer">
    <vt:lpwstr>1049-12.1.0.28032</vt:lpwstr>
  </property>
  <property fmtid="{D5CDD505-2E9C-101B-9397-08002B2CF9AE}" pid="4" name="ICV">
    <vt:lpwstr>CB37CACB95C44ADCBB21B65432EB9F3A_12</vt:lpwstr>
  </property>
</Properties>
</file>