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widowControl w:val="0"/>
        <w:spacing w:line="240" w:lineRule="auto"/>
        <w:ind w:left="-285" w:firstLine="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Мектепке дейінгі тәрбие мен оқытудың үлгілік оқу жоспарының және</w:t>
      </w:r>
    </w:p>
    <w:p w14:paraId="00000002">
      <w:pPr>
        <w:widowControl w:val="0"/>
        <w:spacing w:line="240" w:lineRule="auto"/>
        <w:ind w:left="-283" w:firstLine="0"/>
        <w:jc w:val="center"/>
        <w:rPr>
          <w:rFonts w:ascii="Times New Roman" w:hAnsi="Times New Roman" w:eastAsia="Times New Roman" w:cs="Times New Roman"/>
          <w:b/>
          <w:bCs/>
          <w:sz w:val="28"/>
          <w:szCs w:val="28"/>
        </w:rPr>
      </w:pPr>
      <w:r>
        <w:rPr>
          <w:rFonts w:ascii="Times New Roman" w:hAnsi="Times New Roman" w:eastAsia="Times New Roman" w:cs="Times New Roman"/>
          <w:sz w:val="28"/>
          <w:szCs w:val="28"/>
          <w:rtl w:val="0"/>
        </w:rPr>
        <w:t>Мектепке дейінгі тәрбие мен оқытудың үлгілік оқу бағдарламасының негізінде</w:t>
      </w:r>
      <w:r>
        <w:rPr>
          <w:rFonts w:ascii="Times New Roman" w:hAnsi="Times New Roman" w:eastAsia="Times New Roman" w:cs="Times New Roman"/>
          <w:b/>
          <w:bCs/>
          <w:sz w:val="28"/>
          <w:szCs w:val="28"/>
          <w:rtl w:val="0"/>
        </w:rPr>
        <w:t xml:space="preserve"> 2026-2027 оқу жылына арналған</w:t>
      </w:r>
    </w:p>
    <w:p w14:paraId="00000003">
      <w:pPr>
        <w:widowControl w:val="0"/>
        <w:spacing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tl w:val="0"/>
        </w:rPr>
        <w:t>ұйымдастырылған іс-әрекеттің перспективалық жоспары</w:t>
      </w:r>
    </w:p>
    <w:p w14:paraId="40AEECBD">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b/>
          <w:bCs/>
          <w:sz w:val="28"/>
          <w:szCs w:val="28"/>
          <w:rtl w:val="0"/>
        </w:rPr>
        <w:br w:type="textWrapping"/>
      </w:r>
      <w:r>
        <w:rPr>
          <w:rFonts w:ascii="Times New Roman" w:hAnsi="Times New Roman" w:eastAsia="Times New Roman" w:cs="Times New Roman"/>
          <w:b/>
          <w:bCs/>
          <w:sz w:val="28"/>
          <w:szCs w:val="28"/>
          <w:rtl w:val="0"/>
        </w:rPr>
        <w:br w:type="textWrapping"/>
      </w:r>
      <w:r>
        <w:rPr>
          <w:rFonts w:ascii="Times New Roman" w:hAnsi="Times New Roman" w:eastAsia="Times New Roman" w:cs="Times New Roman"/>
          <w:sz w:val="28"/>
          <w:szCs w:val="28"/>
          <w:rtl w:val="0"/>
        </w:rPr>
        <w:t>Мектепке дейінгі ұйым</w:t>
      </w:r>
      <w:r>
        <w:rPr>
          <w:rFonts w:hint="default" w:ascii="Times New Roman" w:hAnsi="Times New Roman" w:eastAsia="Times New Roman" w:cs="Times New Roman"/>
          <w:sz w:val="28"/>
          <w:szCs w:val="28"/>
          <w:rtl w:val="0"/>
          <w:lang w:val="kk-KZ"/>
        </w:rPr>
        <w:t>:</w:t>
      </w:r>
      <w:r>
        <w:rPr>
          <w:rFonts w:hint="default" w:ascii="Times New Roman" w:hAnsi="Times New Roman" w:eastAsia="Times New Roman" w:cs="Times New Roman"/>
          <w:sz w:val="28"/>
          <w:szCs w:val="28"/>
          <w:rtl w:val="0"/>
          <w:lang w:val="ru-RU"/>
        </w:rPr>
        <w:t xml:space="preserve"> жекеменш</w:t>
      </w:r>
      <w:r>
        <w:rPr>
          <w:rFonts w:hint="default" w:ascii="Times New Roman" w:hAnsi="Times New Roman" w:eastAsia="Times New Roman" w:cs="Times New Roman"/>
          <w:sz w:val="28"/>
          <w:szCs w:val="28"/>
          <w:rtl w:val="0"/>
          <w:lang w:val="kk-KZ"/>
        </w:rPr>
        <w:t>ік</w:t>
      </w:r>
      <w:r>
        <w:rPr>
          <w:rFonts w:ascii="Times New Roman" w:hAnsi="Times New Roman" w:eastAsia="Times New Roman" w:cs="Times New Roman"/>
          <w:sz w:val="28"/>
          <w:szCs w:val="28"/>
          <w:rtl w:val="0"/>
        </w:rPr>
        <w:t xml:space="preserve"> </w:t>
      </w:r>
      <w:r>
        <w:rPr>
          <w:rFonts w:hint="default" w:ascii="Times New Roman" w:hAnsi="Times New Roman" w:eastAsia="Times New Roman" w:cs="Times New Roman"/>
          <w:sz w:val="28"/>
          <w:szCs w:val="28"/>
          <w:rtl w:val="0"/>
          <w:lang w:val="ru-RU"/>
        </w:rPr>
        <w:t>«М</w:t>
      </w:r>
      <w:r>
        <w:rPr>
          <w:rFonts w:hint="default" w:ascii="Times New Roman" w:hAnsi="Times New Roman" w:eastAsia="Times New Roman" w:cs="Times New Roman"/>
          <w:sz w:val="28"/>
          <w:szCs w:val="28"/>
          <w:rtl w:val="0"/>
          <w:lang w:val="kk-KZ"/>
        </w:rPr>
        <w:t>ейірім</w:t>
      </w:r>
      <w:r>
        <w:rPr>
          <w:rFonts w:hint="default" w:ascii="Times New Roman" w:hAnsi="Times New Roman" w:eastAsia="Times New Roman" w:cs="Times New Roman"/>
          <w:sz w:val="28"/>
          <w:szCs w:val="28"/>
          <w:rtl w:val="0"/>
          <w:lang w:val="ru-RU"/>
        </w:rPr>
        <w:t>»</w:t>
      </w:r>
      <w:r>
        <w:rPr>
          <w:rFonts w:hint="default" w:ascii="Times New Roman" w:hAnsi="Times New Roman" w:eastAsia="Times New Roman" w:cs="Times New Roman"/>
          <w:sz w:val="28"/>
          <w:szCs w:val="28"/>
          <w:rtl w:val="0"/>
          <w:lang w:val="kk-KZ"/>
        </w:rPr>
        <w:t xml:space="preserve"> балабақшасы</w:t>
      </w:r>
    </w:p>
    <w:p w14:paraId="42F41CD2">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sz w:val="28"/>
          <w:szCs w:val="28"/>
          <w:rtl w:val="0"/>
        </w:rPr>
        <w:t xml:space="preserve">Топ: ересек топ </w:t>
      </w:r>
      <w:r>
        <w:rPr>
          <w:rFonts w:hint="default" w:ascii="Times New Roman" w:hAnsi="Times New Roman" w:eastAsia="Times New Roman" w:cs="Times New Roman"/>
          <w:sz w:val="28"/>
          <w:szCs w:val="28"/>
          <w:rtl w:val="0"/>
          <w:lang w:val="kk-KZ"/>
        </w:rPr>
        <w:t xml:space="preserve"> Қошақан</w:t>
      </w:r>
    </w:p>
    <w:p w14:paraId="5B5C2496">
      <w:pPr>
        <w:widowControl w:val="0"/>
        <w:spacing w:line="240" w:lineRule="auto"/>
        <w:ind w:left="-283" w:firstLine="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жасы: 4 жастағы балалар</w:t>
      </w:r>
    </w:p>
    <w:p w14:paraId="517D499B">
      <w:pPr>
        <w:widowControl w:val="0"/>
        <w:spacing w:line="240" w:lineRule="auto"/>
        <w:ind w:left="-283" w:firstLine="0"/>
        <w:rPr>
          <w:rFonts w:ascii="Times New Roman" w:hAnsi="Times New Roman" w:eastAsia="Times New Roman" w:cs="Times New Roman"/>
          <w:sz w:val="28"/>
          <w:szCs w:val="28"/>
          <w:rtl w:val="0"/>
          <w:lang w:val="kk-KZ"/>
        </w:rPr>
      </w:pPr>
      <w:r>
        <w:rPr>
          <w:rFonts w:ascii="Times New Roman" w:hAnsi="Times New Roman" w:eastAsia="Times New Roman" w:cs="Times New Roman"/>
          <w:sz w:val="28"/>
          <w:szCs w:val="28"/>
          <w:rtl w:val="0"/>
        </w:rPr>
        <w:t>Қандай кезеңге жасалды: қ</w:t>
      </w:r>
      <w:r>
        <w:rPr>
          <w:rFonts w:ascii="Times New Roman" w:hAnsi="Times New Roman" w:eastAsia="Times New Roman" w:cs="Times New Roman"/>
          <w:sz w:val="28"/>
          <w:szCs w:val="28"/>
          <w:rtl w:val="0"/>
          <w:lang w:val="kk-KZ"/>
        </w:rPr>
        <w:t>аңтар</w:t>
      </w:r>
      <w:bookmarkStart w:id="0" w:name="_GoBack"/>
      <w:bookmarkEnd w:id="0"/>
      <w:r>
        <w:rPr>
          <w:rFonts w:ascii="Times New Roman" w:hAnsi="Times New Roman" w:eastAsia="Times New Roman" w:cs="Times New Roman"/>
          <w:sz w:val="28"/>
          <w:szCs w:val="28"/>
          <w:rtl w:val="0"/>
        </w:rPr>
        <w:t>, 2026-2027 оқу жыл</w:t>
      </w:r>
      <w:r>
        <w:rPr>
          <w:rFonts w:ascii="Times New Roman" w:hAnsi="Times New Roman" w:eastAsia="Times New Roman" w:cs="Times New Roman"/>
          <w:sz w:val="28"/>
          <w:szCs w:val="28"/>
          <w:rtl w:val="0"/>
          <w:lang w:val="kk-KZ"/>
        </w:rPr>
        <w:t>ы</w:t>
      </w:r>
    </w:p>
    <w:p w14:paraId="66D660B2">
      <w:pPr>
        <w:widowControl w:val="0"/>
        <w:spacing w:line="240" w:lineRule="auto"/>
        <w:ind w:left="-283" w:firstLine="0"/>
        <w:rPr>
          <w:rFonts w:ascii="Times New Roman" w:hAnsi="Times New Roman" w:eastAsia="Times New Roman" w:cs="Times New Roman"/>
          <w:sz w:val="28"/>
          <w:szCs w:val="28"/>
        </w:rPr>
      </w:pPr>
      <w:r>
        <w:rPr>
          <w:rFonts w:ascii="Times New Roman" w:hAnsi="Times New Roman" w:eastAsia="Times New Roman" w:cs="Times New Roman"/>
          <w:sz w:val="28"/>
          <w:szCs w:val="28"/>
          <w:rtl w:val="0"/>
          <w:lang w:val="kk-KZ"/>
        </w:rPr>
        <w:t>Тәрбиешінің</w:t>
      </w:r>
      <w:r>
        <w:rPr>
          <w:rFonts w:hint="default" w:ascii="Times New Roman" w:hAnsi="Times New Roman" w:eastAsia="Times New Roman" w:cs="Times New Roman"/>
          <w:sz w:val="28"/>
          <w:szCs w:val="28"/>
          <w:rtl w:val="0"/>
          <w:lang w:val="kk-KZ"/>
        </w:rPr>
        <w:t xml:space="preserve"> аты-жөні: Тоқтар Шолпан Әсетқызы</w:t>
      </w:r>
    </w:p>
    <w:p w14:paraId="7E3A82C9">
      <w:pPr>
        <w:widowControl w:val="0"/>
        <w:spacing w:line="240" w:lineRule="auto"/>
        <w:ind w:left="-283" w:firstLine="0"/>
        <w:rPr>
          <w:rFonts w:ascii="Times New Roman" w:hAnsi="Times New Roman" w:eastAsia="Times New Roman" w:cs="Times New Roman"/>
          <w:sz w:val="28"/>
          <w:szCs w:val="28"/>
        </w:rPr>
      </w:pPr>
    </w:p>
    <w:tbl>
      <w:tblPr>
        <w:tblStyle w:val="13"/>
        <w:tblW w:w="10140" w:type="dxa"/>
        <w:tblInd w:w="-27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1020"/>
        <w:gridCol w:w="1356"/>
        <w:gridCol w:w="7763"/>
      </w:tblGrid>
      <w:tr w14:paraId="6720F7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8">
            <w:pPr>
              <w:widowControl w:val="0"/>
              <w:spacing w:line="240" w:lineRule="auto"/>
              <w:jc w:val="center"/>
              <w:rPr>
                <w:rFonts w:ascii="Times New Roman" w:hAnsi="Times New Roman" w:eastAsia="Times New Roman" w:cs="Times New Roman"/>
                <w:sz w:val="28"/>
                <w:szCs w:val="28"/>
              </w:rPr>
            </w:pPr>
            <w:r>
              <w:rPr>
                <w:rFonts w:ascii="Times New Roman" w:hAnsi="Times New Roman" w:eastAsia="Times New Roman" w:cs="Times New Roman"/>
                <w:b/>
                <w:bCs/>
                <w:sz w:val="28"/>
                <w:szCs w:val="28"/>
                <w:rtl w:val="0"/>
              </w:rPr>
              <w:t>Айы</w:t>
            </w:r>
          </w:p>
        </w:tc>
        <w:tc>
          <w:tcPr>
            <w:tcBorders>
              <w:top w:val="single" w:color="000000"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9">
            <w:pPr>
              <w:widowControl w:val="0"/>
              <w:spacing w:line="240" w:lineRule="auto"/>
              <w:jc w:val="center"/>
              <w:rPr>
                <w:rFonts w:ascii="Times New Roman" w:hAnsi="Times New Roman" w:eastAsia="Times New Roman" w:cs="Times New Roman"/>
                <w:sz w:val="28"/>
                <w:szCs w:val="28"/>
              </w:rPr>
            </w:pPr>
            <w:r>
              <w:rPr>
                <w:rFonts w:ascii="Times New Roman" w:hAnsi="Times New Roman" w:eastAsia="Times New Roman" w:cs="Times New Roman"/>
                <w:b/>
                <w:bCs/>
                <w:sz w:val="28"/>
                <w:szCs w:val="28"/>
                <w:rtl w:val="0"/>
              </w:rPr>
              <w:t>Ұйымдастырылған іс-әрекет</w:t>
            </w:r>
          </w:p>
        </w:tc>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A">
            <w:pPr>
              <w:widowControl w:val="0"/>
              <w:spacing w:line="240" w:lineRule="auto"/>
              <w:jc w:val="center"/>
              <w:rPr>
                <w:rFonts w:ascii="Times New Roman" w:hAnsi="Times New Roman" w:eastAsia="Times New Roman" w:cs="Times New Roman"/>
                <w:sz w:val="28"/>
                <w:szCs w:val="28"/>
              </w:rPr>
            </w:pPr>
            <w:r>
              <w:rPr>
                <w:rFonts w:ascii="Times New Roman" w:hAnsi="Times New Roman" w:eastAsia="Times New Roman" w:cs="Times New Roman"/>
                <w:b/>
                <w:bCs/>
                <w:sz w:val="28"/>
                <w:szCs w:val="28"/>
                <w:rtl w:val="0"/>
              </w:rPr>
              <w:t>Ұйымдастырылған іс-әрекеттің міндеттері</w:t>
            </w:r>
          </w:p>
        </w:tc>
      </w:tr>
      <w:tr w14:paraId="7605BC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restart"/>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B">
            <w:pPr>
              <w:widowControl w:val="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Қаңтар</w:t>
            </w:r>
          </w:p>
        </w:tc>
        <w:tc>
          <w:tcPr>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Дене тәрбиесі</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денесін үйлесімді дамыту, спорттық, қимылды ойындарға, спортпен айналысуға қызығушылықты арттыру;</w:t>
            </w:r>
          </w:p>
          <w:p w14:paraId="0000000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дене сапаларын: күш, жылдамдық, төзімділік, ептілік, икемділікті қалыптастыру;</w:t>
            </w:r>
          </w:p>
          <w:p w14:paraId="0000000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14:paraId="0000001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дене шынықтыру жаттығуларын орындауға қызығушылықты ояту, салауатты өмір салтын ұстануға тәрбиелеу;</w:t>
            </w:r>
          </w:p>
          <w:p w14:paraId="0000001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әртүрлі ұлттық қимылды ойындарға, жарыс сипатындағы ойындарға қызығушылыққа баулу;</w:t>
            </w:r>
          </w:p>
          <w:p w14:paraId="0000001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ойын барысында, спорт жабдықтарын қолдануда қауіпсіздікті сақтау.</w:t>
            </w:r>
          </w:p>
          <w:p w14:paraId="0000001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араларын алшақ ұстау және жақын тұру.</w:t>
            </w:r>
          </w:p>
          <w:p w14:paraId="0000001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Негізгі қимылдар.</w:t>
            </w:r>
          </w:p>
          <w:p w14:paraId="0000001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14:paraId="0000001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 қолды екі жаққа созып, басқа қапшық қойып, заттардан аттап жүру.</w:t>
            </w:r>
          </w:p>
          <w:p w14:paraId="0000001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Жүгіру: 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жүгіру.</w:t>
            </w:r>
          </w:p>
          <w:p w14:paraId="0000001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Еңбектеу, өрмелеу: 10 метрге дейінгі қашықтықта заттардың арасымен тура бағыт бойынша, көлбеу тақтай бойымен төрттағандап еңбектеу; етпетімен жатып, гимнастикалық скамейка бойымен қолдарымен тартылып, алға қарай еңбектеу; табан мен алақанға сүйеніп, төрт тағандап еңбектеу, 50 сантиметр биіктікте ілінген арқанның астынан еңбектеу; құрсаудан еңбектеп өту; гимнастикалық қабырғаға жоғары-төмен ауыспалы қадаммен өрмелеу, бөрене және гимнастикалық скамейкадан аттап өту.</w:t>
            </w:r>
          </w:p>
          <w:p w14:paraId="0000001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Секіру: бір орында тұрып, қос аяқпен секіру, 2–3 метр қашықтыққа алға ұмтылып қос аяқпен секіру, 4–5 сызықтан аттап (сызықтардың арақашықтығы 40–50 сантиметр) секіру.</w:t>
            </w:r>
          </w:p>
          <w:p w14:paraId="0000001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Лақтыру, домалату, қағып алу: заттардың арасымен доптарды, құрсауларды бір-біріне домалату; допты кедергілер арқылы бастан асыра екі қолымен және бір қолымен лақтыру (2 метр қашықтықтан); допты жоғары лақтыру және екі қолымен қағып алу (қатарынан 3–4 рет).</w:t>
            </w:r>
          </w:p>
          <w:p w14:paraId="0000001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Ырғақтық жаттығулар. Таныс, бұрын үйренген жаттығуларды және қимылдарды музыкамен сүйемелдеу арқылы орындау.</w:t>
            </w:r>
          </w:p>
          <w:p w14:paraId="0000001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Жалпы дамытушы жаттығулар.</w:t>
            </w:r>
          </w:p>
          <w:p w14:paraId="0000001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Кеудеге арналған жаттығулар.</w:t>
            </w:r>
          </w:p>
          <w:p w14:paraId="0000001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14:paraId="0000001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Спорттық жаттығулар.</w:t>
            </w:r>
          </w:p>
          <w:p w14:paraId="0000002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Шанамен сырғанау: төбешіктен сырғанау; бір-бірін сырғанату, шанамен төбешікке көтерілу, төбешіктен түскенде тежеу. Мұз жолмен өз бетінше сырғанау.</w:t>
            </w:r>
          </w:p>
          <w:p w14:paraId="0000002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Шаңғымен жүру: шаңғымен бірінің артынан бірі жүру; ересектердің көмегімен шаңғыны киіп, шешу.</w:t>
            </w:r>
          </w:p>
          <w:p w14:paraId="0000002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Қимылды ойындар.</w:t>
            </w:r>
          </w:p>
          <w:p w14:paraId="0000002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14:paraId="0000002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Дербес қимыл белсенділігі.</w:t>
            </w:r>
          </w:p>
          <w:p w14:paraId="0000002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14:paraId="0000002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Салауатты өмір салтын қалыптастыру.</w:t>
            </w:r>
          </w:p>
          <w:p w14:paraId="0000002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14:paraId="0000002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Мәдени-гигеналық дағдыларды жетілдіру.</w:t>
            </w:r>
          </w:p>
          <w:p w14:paraId="0000002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14:paraId="0000002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Өзіне-өзі қызмет көрсету дағдылары.</w:t>
            </w:r>
          </w:p>
          <w:p w14:paraId="0000002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Өзіне-өзі қызмет көрсету дағдыларын: өз бетінше киіну мен шешінуді, тісін тазалауды жетілдіру. Киімдерді жинау, ілу, ересектің көмегімен оларды</w:t>
            </w:r>
          </w:p>
          <w:p w14:paraId="0000002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тазалау, құрғату. Бейнелеу әрекетінен соң құтыларды, қылқаламдарды жуу, үстелді сүрту.</w:t>
            </w:r>
          </w:p>
          <w:p w14:paraId="0000002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Сауықтыру-шынықтыру шаралары.</w:t>
            </w:r>
          </w:p>
          <w:p w14:paraId="0000002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Шынықтырудың барлық түрлерін, жалпы және жергілікті су шараларын жүргізу: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 </w:t>
            </w:r>
          </w:p>
        </w:tc>
      </w:tr>
      <w:tr w14:paraId="316DCF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8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2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3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3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tc>
      </w:tr>
      <w:tr w14:paraId="4078D8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8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vMerge w:val="restart"/>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3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 дамыту және көркем әдебиет</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34">
            <w:pPr>
              <w:pBdr>
                <w:top w:val="none" w:color="auto" w:sz="0" w:space="0"/>
                <w:left w:val="none" w:color="auto" w:sz="0" w:space="0"/>
                <w:bottom w:val="none" w:color="auto" w:sz="0" w:space="0"/>
                <w:right w:val="none" w:color="auto" w:sz="0" w:space="0"/>
                <w:between w:val="none" w:color="auto" w:sz="0" w:space="0"/>
              </w:pBdr>
              <w:shd w:val="clear" w:fill="FFFFFF"/>
              <w:spacing w:before="0" w:line="276" w:lineRule="auto"/>
              <w:ind w:hanging="992"/>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185. Сө  Сөйлеудің дыбыстық мәдениеті.</w:t>
            </w:r>
          </w:p>
          <w:p w14:paraId="00000035">
            <w:pPr>
              <w:pBdr>
                <w:top w:val="none" w:color="auto" w:sz="0" w:space="0"/>
                <w:left w:val="none" w:color="auto" w:sz="0" w:space="0"/>
                <w:bottom w:val="none" w:color="auto" w:sz="0" w:space="0"/>
                <w:right w:val="none" w:color="auto" w:sz="0" w:space="0"/>
                <w:between w:val="none" w:color="auto" w:sz="0" w:space="0"/>
              </w:pBdr>
              <w:shd w:val="clear" w:fill="FFFFFF"/>
              <w:spacing w:before="0" w:line="276" w:lineRule="auto"/>
              <w:ind w:hanging="992"/>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w:t>
            </w:r>
            <w:r>
              <w:rPr>
                <w:rFonts w:ascii="Times New Roman" w:hAnsi="Times New Roman" w:eastAsia="Times New Roman" w:cs="Times New Roman"/>
                <w:sz w:val="28"/>
                <w:szCs w:val="28"/>
                <w:rtl w:val="0"/>
              </w:rPr>
              <w:tab/>
            </w:r>
            <w:r>
              <w:rPr>
                <w:rFonts w:ascii="Times New Roman" w:hAnsi="Times New Roman" w:eastAsia="Times New Roman" w:cs="Times New Roman"/>
                <w:sz w:val="28"/>
                <w:szCs w:val="28"/>
                <w:rtl w:val="0"/>
              </w:rPr>
              <w:t>Дауысты, дауыссыз дыбыстарды дұрыс айту дағдыларын бекіту. Артикуляциялық аппаратты жетілдіру.</w:t>
            </w:r>
          </w:p>
          <w:p w14:paraId="00000036">
            <w:pPr>
              <w:pBdr>
                <w:top w:val="none" w:color="auto" w:sz="0" w:space="0"/>
                <w:left w:val="none" w:color="auto" w:sz="0" w:space="0"/>
                <w:bottom w:val="none" w:color="auto" w:sz="0" w:space="0"/>
                <w:right w:val="none" w:color="auto" w:sz="0" w:space="0"/>
                <w:between w:val="none" w:color="auto" w:sz="0" w:space="0"/>
              </w:pBdr>
              <w:shd w:val="clear" w:fill="FFFFFF"/>
              <w:spacing w:before="0" w:line="276" w:lineRule="auto"/>
              <w:ind w:hanging="992"/>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w:t>
            </w:r>
            <w:r>
              <w:rPr>
                <w:rFonts w:ascii="Times New Roman" w:hAnsi="Times New Roman" w:eastAsia="Times New Roman" w:cs="Times New Roman"/>
                <w:sz w:val="28"/>
                <w:szCs w:val="28"/>
                <w:rtl w:val="0"/>
              </w:rPr>
              <w:tab/>
            </w:r>
            <w:r>
              <w:rPr>
                <w:rFonts w:ascii="Times New Roman" w:hAnsi="Times New Roman" w:eastAsia="Times New Roman" w:cs="Times New Roman"/>
                <w:sz w:val="28"/>
                <w:szCs w:val="28"/>
                <w:rtl w:val="0"/>
              </w:rPr>
              <w:t xml:space="preserve">Сөйлеу қарқынын өзгертуді бекіту: ақырын, жылдам сөйлеуді меңгерту үшін тақпақтар мен жаңылтпаштар айтқызу. </w:t>
            </w:r>
          </w:p>
          <w:p w14:paraId="00000037">
            <w:pPr>
              <w:pBdr>
                <w:top w:val="none" w:color="auto" w:sz="0" w:space="0"/>
                <w:left w:val="none" w:color="auto" w:sz="0" w:space="0"/>
                <w:bottom w:val="none" w:color="auto" w:sz="0" w:space="0"/>
                <w:right w:val="none" w:color="auto" w:sz="0" w:space="0"/>
                <w:between w:val="none" w:color="auto" w:sz="0" w:space="0"/>
              </w:pBdr>
              <w:shd w:val="clear" w:fill="FFFFFF"/>
              <w:spacing w:before="0" w:line="276" w:lineRule="auto"/>
              <w:ind w:hanging="992"/>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w:t>
            </w:r>
            <w:r>
              <w:rPr>
                <w:rFonts w:ascii="Times New Roman" w:hAnsi="Times New Roman" w:eastAsia="Times New Roman" w:cs="Times New Roman"/>
                <w:sz w:val="28"/>
                <w:szCs w:val="28"/>
                <w:rtl w:val="0"/>
              </w:rPr>
              <w:tab/>
            </w:r>
            <w:r>
              <w:rPr>
                <w:rFonts w:ascii="Times New Roman" w:hAnsi="Times New Roman" w:eastAsia="Times New Roman" w:cs="Times New Roman"/>
                <w:sz w:val="28"/>
                <w:szCs w:val="28"/>
                <w:rtl w:val="0"/>
              </w:rPr>
              <w:t>Фонематикалық естуді дамыту: белгілі бір дыбыстан басталатын сөздерді есту арқылы ажырата білуге және атауға үйрету.</w:t>
            </w:r>
          </w:p>
          <w:p w14:paraId="00000038">
            <w:pPr>
              <w:pBdr>
                <w:top w:val="none" w:color="auto" w:sz="0" w:space="0"/>
                <w:left w:val="none" w:color="auto" w:sz="0" w:space="0"/>
                <w:bottom w:val="none" w:color="auto" w:sz="0" w:space="0"/>
                <w:right w:val="none" w:color="auto" w:sz="0" w:space="0"/>
                <w:between w:val="none" w:color="auto" w:sz="0" w:space="0"/>
              </w:pBdr>
              <w:shd w:val="clear" w:fill="FFFFFF"/>
              <w:spacing w:before="0" w:line="276" w:lineRule="auto"/>
              <w:ind w:hanging="992"/>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w:t>
            </w:r>
            <w:r>
              <w:rPr>
                <w:rFonts w:ascii="Times New Roman" w:hAnsi="Times New Roman" w:eastAsia="Times New Roman" w:cs="Times New Roman"/>
                <w:sz w:val="28"/>
                <w:szCs w:val="28"/>
                <w:rtl w:val="0"/>
              </w:rPr>
              <w:tab/>
            </w:r>
            <w:r>
              <w:rPr>
                <w:rFonts w:ascii="Times New Roman" w:hAnsi="Times New Roman" w:eastAsia="Times New Roman" w:cs="Times New Roman"/>
                <w:sz w:val="28"/>
                <w:szCs w:val="28"/>
                <w:rtl w:val="0"/>
              </w:rPr>
              <w:t>Сөздік қор.</w:t>
            </w:r>
          </w:p>
          <w:p w14:paraId="00000039">
            <w:pPr>
              <w:pBdr>
                <w:top w:val="none" w:color="auto" w:sz="0" w:space="0"/>
                <w:left w:val="none" w:color="auto" w:sz="0" w:space="0"/>
                <w:bottom w:val="none" w:color="auto" w:sz="0" w:space="0"/>
                <w:right w:val="none" w:color="auto" w:sz="0" w:space="0"/>
                <w:between w:val="none" w:color="auto" w:sz="0" w:space="0"/>
              </w:pBdr>
              <w:shd w:val="clear" w:fill="FFFFFF"/>
              <w:spacing w:before="0" w:line="276" w:lineRule="auto"/>
              <w:ind w:hanging="992"/>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w:t>
            </w:r>
            <w:r>
              <w:rPr>
                <w:rFonts w:ascii="Times New Roman" w:hAnsi="Times New Roman" w:eastAsia="Times New Roman" w:cs="Times New Roman"/>
                <w:sz w:val="28"/>
                <w:szCs w:val="28"/>
                <w:rtl w:val="0"/>
              </w:rPr>
              <w:tab/>
            </w:r>
            <w:r>
              <w:rPr>
                <w:rFonts w:ascii="Times New Roman" w:hAnsi="Times New Roman" w:eastAsia="Times New Roman" w:cs="Times New Roman"/>
                <w:sz w:val="28"/>
                <w:szCs w:val="28"/>
                <w:rtl w:val="0"/>
              </w:rPr>
              <w:t>Айналасындағы заттармен сөздік қорды кеңейту: тұрмыстық заттар және қоршаған орта заттарының қолданылу маңыздылығын түсіну, заттардың атауларын сөйлеуде қолдану.</w:t>
            </w:r>
          </w:p>
          <w:p w14:paraId="0000003A">
            <w:pPr>
              <w:pBdr>
                <w:top w:val="none" w:color="auto" w:sz="0" w:space="0"/>
                <w:left w:val="none" w:color="auto" w:sz="0" w:space="0"/>
                <w:bottom w:val="none" w:color="auto" w:sz="0" w:space="0"/>
                <w:right w:val="none" w:color="auto" w:sz="0" w:space="0"/>
                <w:between w:val="none" w:color="auto" w:sz="0" w:space="0"/>
              </w:pBdr>
              <w:shd w:val="clear" w:fill="FFFFFF"/>
              <w:spacing w:before="0" w:line="276" w:lineRule="auto"/>
              <w:ind w:hanging="992"/>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w:t>
            </w:r>
            <w:r>
              <w:rPr>
                <w:rFonts w:ascii="Times New Roman" w:hAnsi="Times New Roman" w:eastAsia="Times New Roman" w:cs="Times New Roman"/>
                <w:sz w:val="28"/>
                <w:szCs w:val="28"/>
                <w:rtl w:val="0"/>
              </w:rPr>
              <w:tab/>
            </w:r>
            <w:r>
              <w:rPr>
                <w:rFonts w:ascii="Times New Roman" w:hAnsi="Times New Roman" w:eastAsia="Times New Roman" w:cs="Times New Roman"/>
                <w:sz w:val="28"/>
                <w:szCs w:val="28"/>
                <w:rtl w:val="0"/>
              </w:rPr>
              <w:t>Баланың сөздік қорын айналасындағы өзін қоршаған ортадан тыс заттар мен құбылыстардың атауларымен кеңейту.</w:t>
            </w:r>
          </w:p>
          <w:p w14:paraId="0000003B">
            <w:pPr>
              <w:pBdr>
                <w:top w:val="none" w:color="auto" w:sz="0" w:space="0"/>
                <w:left w:val="none" w:color="auto" w:sz="0" w:space="0"/>
                <w:bottom w:val="none" w:color="auto" w:sz="0" w:space="0"/>
                <w:right w:val="none" w:color="auto" w:sz="0" w:space="0"/>
                <w:between w:val="none" w:color="auto" w:sz="0" w:space="0"/>
              </w:pBdr>
              <w:shd w:val="clear" w:fill="FFFFFF"/>
              <w:spacing w:before="0" w:line="276" w:lineRule="auto"/>
              <w:ind w:hanging="992"/>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w:t>
            </w:r>
            <w:r>
              <w:rPr>
                <w:rFonts w:ascii="Times New Roman" w:hAnsi="Times New Roman" w:eastAsia="Times New Roman" w:cs="Times New Roman"/>
                <w:sz w:val="28"/>
                <w:szCs w:val="28"/>
                <w:rtl w:val="0"/>
              </w:rPr>
              <w:tab/>
            </w:r>
            <w:r>
              <w:rPr>
                <w:rFonts w:ascii="Times New Roman" w:hAnsi="Times New Roman" w:eastAsia="Times New Roman" w:cs="Times New Roman"/>
                <w:sz w:val="28"/>
                <w:szCs w:val="28"/>
                <w:rtl w:val="0"/>
              </w:rPr>
              <w:t>Сөздік қорды ересектердің мамандықтарын білдіретін зат есімдермен, еңбек әрекетін білдіретін етістіктермен толықтыру.</w:t>
            </w:r>
          </w:p>
          <w:p w14:paraId="0000003C">
            <w:pPr>
              <w:pBdr>
                <w:top w:val="none" w:color="auto" w:sz="0" w:space="0"/>
                <w:left w:val="none" w:color="auto" w:sz="0" w:space="0"/>
                <w:bottom w:val="none" w:color="auto" w:sz="0" w:space="0"/>
                <w:right w:val="none" w:color="auto" w:sz="0" w:space="0"/>
                <w:between w:val="none" w:color="auto" w:sz="0" w:space="0"/>
              </w:pBdr>
              <w:shd w:val="clear" w:fill="FFFFFF"/>
              <w:spacing w:before="0" w:line="276" w:lineRule="auto"/>
              <w:ind w:hanging="992"/>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w:t>
            </w:r>
            <w:r>
              <w:rPr>
                <w:rFonts w:ascii="Times New Roman" w:hAnsi="Times New Roman" w:eastAsia="Times New Roman" w:cs="Times New Roman"/>
                <w:sz w:val="28"/>
                <w:szCs w:val="28"/>
                <w:rtl w:val="0"/>
              </w:rPr>
              <w:tab/>
            </w:r>
            <w:r>
              <w:rPr>
                <w:rFonts w:ascii="Times New Roman" w:hAnsi="Times New Roman" w:eastAsia="Times New Roman" w:cs="Times New Roman"/>
                <w:sz w:val="28"/>
                <w:szCs w:val="28"/>
                <w:rtl w:val="0"/>
              </w:rPr>
              <w:t>Сөйлеуде күнделікті көп қолданылатын сын есімдерді, етістіктерді, есімдіктерді қолдану.</w:t>
            </w:r>
          </w:p>
          <w:p w14:paraId="0000003D">
            <w:pPr>
              <w:pBdr>
                <w:top w:val="none" w:color="auto" w:sz="0" w:space="0"/>
                <w:left w:val="none" w:color="auto" w:sz="0" w:space="0"/>
                <w:bottom w:val="none" w:color="auto" w:sz="0" w:space="0"/>
                <w:right w:val="none" w:color="auto" w:sz="0" w:space="0"/>
                <w:between w:val="none" w:color="auto" w:sz="0" w:space="0"/>
              </w:pBdr>
              <w:shd w:val="clear" w:fill="FFFFFF"/>
              <w:spacing w:before="0" w:line="276" w:lineRule="auto"/>
              <w:ind w:hanging="992"/>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w:t>
            </w:r>
            <w:r>
              <w:rPr>
                <w:rFonts w:ascii="Times New Roman" w:hAnsi="Times New Roman" w:eastAsia="Times New Roman" w:cs="Times New Roman"/>
                <w:sz w:val="28"/>
                <w:szCs w:val="28"/>
                <w:rtl w:val="0"/>
              </w:rPr>
              <w:tab/>
            </w:r>
            <w:r>
              <w:rPr>
                <w:rFonts w:ascii="Times New Roman" w:hAnsi="Times New Roman" w:eastAsia="Times New Roman" w:cs="Times New Roman"/>
                <w:sz w:val="28"/>
                <w:szCs w:val="28"/>
                <w:rtl w:val="0"/>
              </w:rPr>
              <w:t>Сөздік қорды заттар тобын білдіретін жалпылаушы сөздермен (ойыншықтар, киім, аяқ киім, ыдыс, жиһаз), заттардың орналасқан жерін (сол, оң, қатар, жанында, арасында), мағынасы қарама-қарсы антоним сөздермен байыту.</w:t>
            </w:r>
          </w:p>
          <w:p w14:paraId="0000003E">
            <w:pPr>
              <w:pBdr>
                <w:top w:val="none" w:color="auto" w:sz="0" w:space="0"/>
                <w:left w:val="none" w:color="auto" w:sz="0" w:space="0"/>
                <w:bottom w:val="none" w:color="auto" w:sz="0" w:space="0"/>
                <w:right w:val="none" w:color="auto" w:sz="0" w:space="0"/>
                <w:between w:val="none" w:color="auto" w:sz="0" w:space="0"/>
              </w:pBdr>
              <w:shd w:val="clear" w:fill="FFFFFF"/>
              <w:spacing w:before="0" w:line="276" w:lineRule="auto"/>
              <w:ind w:hanging="992"/>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w:t>
            </w:r>
            <w:r>
              <w:rPr>
                <w:rFonts w:ascii="Times New Roman" w:hAnsi="Times New Roman" w:eastAsia="Times New Roman" w:cs="Times New Roman"/>
                <w:sz w:val="28"/>
                <w:szCs w:val="28"/>
                <w:rtl w:val="0"/>
              </w:rPr>
              <w:tab/>
            </w:r>
            <w:r>
              <w:rPr>
                <w:rFonts w:ascii="Times New Roman" w:hAnsi="Times New Roman" w:eastAsia="Times New Roman" w:cs="Times New Roman"/>
                <w:sz w:val="28"/>
                <w:szCs w:val="28"/>
                <w:rtl w:val="0"/>
              </w:rPr>
              <w:t>Балаларды қазақ халқының қонақжайлылық дәстүрімен таныстыру, қонақты күтіп алу, төрге отырғызу, "қонақ кәде", "сыбаға", ас қайыру, бата беру, қонақты шығарып салу дәстүрлерін үйрету арқылы үлкендерді сыйлауға, дастархан басында әдептілікті сақтауға баулу.</w:t>
            </w:r>
          </w:p>
          <w:p w14:paraId="0000003F">
            <w:pPr>
              <w:pBdr>
                <w:top w:val="none" w:color="auto" w:sz="0" w:space="0"/>
                <w:left w:val="none" w:color="auto" w:sz="0" w:space="0"/>
                <w:bottom w:val="none" w:color="auto" w:sz="0" w:space="0"/>
                <w:right w:val="none" w:color="auto" w:sz="0" w:space="0"/>
                <w:between w:val="none" w:color="auto" w:sz="0" w:space="0"/>
              </w:pBdr>
              <w:shd w:val="clear" w:fill="FFFFFF"/>
              <w:spacing w:before="0" w:line="276" w:lineRule="auto"/>
              <w:ind w:hanging="992"/>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w:t>
            </w:r>
            <w:r>
              <w:rPr>
                <w:rFonts w:ascii="Times New Roman" w:hAnsi="Times New Roman" w:eastAsia="Times New Roman" w:cs="Times New Roman"/>
                <w:sz w:val="28"/>
                <w:szCs w:val="28"/>
                <w:rtl w:val="0"/>
              </w:rPr>
              <w:tab/>
            </w:r>
            <w:r>
              <w:rPr>
                <w:rFonts w:ascii="Times New Roman" w:hAnsi="Times New Roman" w:eastAsia="Times New Roman" w:cs="Times New Roman"/>
                <w:sz w:val="28"/>
                <w:szCs w:val="28"/>
                <w:rtl w:val="0"/>
              </w:rPr>
              <w:t>Тілдің грамматикалық құрылымы.</w:t>
            </w:r>
          </w:p>
          <w:p w14:paraId="00000040">
            <w:pPr>
              <w:pBdr>
                <w:top w:val="none" w:color="auto" w:sz="0" w:space="0"/>
                <w:left w:val="none" w:color="auto" w:sz="0" w:space="0"/>
                <w:bottom w:val="none" w:color="auto" w:sz="0" w:space="0"/>
                <w:right w:val="none" w:color="auto" w:sz="0" w:space="0"/>
                <w:between w:val="none" w:color="auto" w:sz="0" w:space="0"/>
              </w:pBdr>
              <w:shd w:val="clear" w:fill="FFFFFF"/>
              <w:spacing w:before="0" w:line="276" w:lineRule="auto"/>
              <w:ind w:hanging="992"/>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w:t>
            </w:r>
            <w:r>
              <w:rPr>
                <w:rFonts w:ascii="Times New Roman" w:hAnsi="Times New Roman" w:eastAsia="Times New Roman" w:cs="Times New Roman"/>
                <w:sz w:val="28"/>
                <w:szCs w:val="28"/>
                <w:rtl w:val="0"/>
              </w:rPr>
              <w:tab/>
            </w:r>
            <w:r>
              <w:rPr>
                <w:rFonts w:ascii="Times New Roman" w:hAnsi="Times New Roman" w:eastAsia="Times New Roman" w:cs="Times New Roman"/>
                <w:sz w:val="28"/>
                <w:szCs w:val="28"/>
                <w:rtl w:val="0"/>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w:t>
            </w:r>
          </w:p>
          <w:p w14:paraId="00000041">
            <w:pPr>
              <w:pBdr>
                <w:top w:val="none" w:color="auto" w:sz="0" w:space="0"/>
                <w:left w:val="none" w:color="auto" w:sz="0" w:space="0"/>
                <w:bottom w:val="none" w:color="auto" w:sz="0" w:space="0"/>
                <w:right w:val="none" w:color="auto" w:sz="0" w:space="0"/>
                <w:between w:val="none" w:color="auto" w:sz="0" w:space="0"/>
              </w:pBdr>
              <w:shd w:val="clear" w:fill="FFFFFF"/>
              <w:spacing w:before="0" w:line="276" w:lineRule="auto"/>
              <w:ind w:hanging="992"/>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w:t>
            </w:r>
            <w:r>
              <w:rPr>
                <w:rFonts w:ascii="Times New Roman" w:hAnsi="Times New Roman" w:eastAsia="Times New Roman" w:cs="Times New Roman"/>
                <w:sz w:val="28"/>
                <w:szCs w:val="28"/>
                <w:rtl w:val="0"/>
              </w:rPr>
              <w:tab/>
            </w:r>
            <w:r>
              <w:rPr>
                <w:rFonts w:ascii="Times New Roman" w:hAnsi="Times New Roman" w:eastAsia="Times New Roman" w:cs="Times New Roman"/>
                <w:sz w:val="28"/>
                <w:szCs w:val="28"/>
                <w:rtl w:val="0"/>
              </w:rPr>
              <w:t>Байланыстырып сөйлеу.</w:t>
            </w:r>
          </w:p>
          <w:p w14:paraId="00000042">
            <w:pPr>
              <w:pBdr>
                <w:top w:val="none" w:color="auto" w:sz="0" w:space="0"/>
                <w:left w:val="none" w:color="auto" w:sz="0" w:space="0"/>
                <w:bottom w:val="none" w:color="auto" w:sz="0" w:space="0"/>
                <w:right w:val="none" w:color="auto" w:sz="0" w:space="0"/>
                <w:between w:val="none" w:color="auto" w:sz="0" w:space="0"/>
              </w:pBdr>
              <w:shd w:val="clear" w:fill="FFFFFF"/>
              <w:spacing w:before="0" w:line="276" w:lineRule="auto"/>
              <w:ind w:hanging="992"/>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w:t>
            </w:r>
            <w:r>
              <w:rPr>
                <w:rFonts w:ascii="Times New Roman" w:hAnsi="Times New Roman" w:eastAsia="Times New Roman" w:cs="Times New Roman"/>
                <w:sz w:val="28"/>
                <w:szCs w:val="28"/>
                <w:rtl w:val="0"/>
              </w:rPr>
              <w:tab/>
            </w:r>
            <w:r>
              <w:rPr>
                <w:rFonts w:ascii="Times New Roman" w:hAnsi="Times New Roman" w:eastAsia="Times New Roman" w:cs="Times New Roman"/>
                <w:sz w:val="28"/>
                <w:szCs w:val="28"/>
                <w:rtl w:val="0"/>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00000043">
            <w:pPr>
              <w:pBdr>
                <w:top w:val="none" w:color="auto" w:sz="0" w:space="0"/>
                <w:left w:val="none" w:color="auto" w:sz="0" w:space="0"/>
                <w:bottom w:val="none" w:color="auto" w:sz="0" w:space="0"/>
                <w:right w:val="none" w:color="auto" w:sz="0" w:space="0"/>
                <w:between w:val="none" w:color="auto" w:sz="0" w:space="0"/>
              </w:pBdr>
              <w:shd w:val="clear" w:fill="FFFFFF"/>
              <w:spacing w:before="0" w:line="276" w:lineRule="auto"/>
              <w:ind w:hanging="992"/>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w:t>
            </w:r>
            <w:r>
              <w:rPr>
                <w:rFonts w:ascii="Times New Roman" w:hAnsi="Times New Roman" w:eastAsia="Times New Roman" w:cs="Times New Roman"/>
                <w:sz w:val="28"/>
                <w:szCs w:val="28"/>
                <w:rtl w:val="0"/>
              </w:rPr>
              <w:tab/>
            </w:r>
            <w:r>
              <w:rPr>
                <w:rFonts w:ascii="Times New Roman" w:hAnsi="Times New Roman" w:eastAsia="Times New Roman" w:cs="Times New Roman"/>
                <w:sz w:val="28"/>
                <w:szCs w:val="28"/>
                <w:rtl w:val="0"/>
              </w:rPr>
              <w:t>Балаларды әңгіме айтуға үйрету: затты, суретті өз бетінше қарап, сипаттауға баулу.</w:t>
            </w:r>
          </w:p>
          <w:p w14:paraId="00000044">
            <w:pPr>
              <w:widowControl w:val="0"/>
              <w:spacing w:before="0" w:line="276"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Ұсынылған сюжеттер бойынша қойылымдарды сахналауға үйрету.</w:t>
            </w:r>
          </w:p>
        </w:tc>
      </w:tr>
      <w:tr w14:paraId="2A2601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0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4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vMerge w:val="continue"/>
            <w:tcBorders>
              <w:top w:val="single" w:color="CCCCCC" w:sz="8" w:space="0"/>
              <w:left w:val="single" w:color="CCCCCC"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46">
            <w:pPr>
              <w:widowControl w:val="0"/>
              <w:spacing w:before="0" w:after="0" w:line="240" w:lineRule="auto"/>
              <w:ind w:left="0" w:firstLine="0"/>
              <w:rPr>
                <w:sz w:val="20"/>
                <w:szCs w:val="20"/>
              </w:rPr>
            </w:pP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4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Қазақстан халқының мәдениетімен, салт-дәстүрлерімен таныстыру арқылы түрлі балалар әрекетінде балалардың ауызша сөйлеуін дамыту;</w:t>
            </w:r>
          </w:p>
          <w:p w14:paraId="0000004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14:paraId="0000004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балаларға жастарына сәйкес тыңдауға, сахналауға, тәрбиелік мәні бар әдеби шығармаларды ұсыну;</w:t>
            </w:r>
          </w:p>
          <w:p w14:paraId="0000004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 әдебиетіне, театр әлеміне қызығушылықты дамыту.</w:t>
            </w:r>
          </w:p>
          <w:p w14:paraId="0000004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w:t>
            </w:r>
          </w:p>
        </w:tc>
      </w:tr>
      <w:tr w14:paraId="220974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4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4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тілі</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4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ересектермен және балалармен еркін қарым-қатынас жасау дағдыларын</w:t>
            </w:r>
          </w:p>
          <w:p w14:paraId="0000004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қалыптастыру;</w:t>
            </w:r>
          </w:p>
          <w:p w14:paraId="0000005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Қазақстан халқының мәдениетімен, салт-дәстүрлерімен таныстыру арқылы түрлі балалар әрекетінде балалардың ауызша сөйлеуін дамыту;</w:t>
            </w:r>
          </w:p>
          <w:p w14:paraId="0000005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0000005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құрдастарымен талқылау;</w:t>
            </w:r>
          </w:p>
          <w:p w14:paraId="0000005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 әдебиетіне, театр әлеміне қызығушылықты дамыту.</w:t>
            </w:r>
          </w:p>
          <w:p w14:paraId="0000005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Айналасындағы өзін қоршаған ортадан тыс заттар мен құбылыстар, оқиғалар туралы ақпараттарды алуға және оларды талқылауға мүмкіндік беру.</w:t>
            </w:r>
          </w:p>
          <w:p w14:paraId="0000005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Тілдік дамытушы орта.</w:t>
            </w:r>
          </w:p>
          <w:p w14:paraId="0000005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14:paraId="0000005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Сөйлеудің дыбыстық мәдениеті. Қазақ тіліне тән ө, і дыбыстарын жеке, сөз ішінде анық айтуға баулу.</w:t>
            </w:r>
          </w:p>
          <w:p w14:paraId="0000005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 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14:paraId="0000005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Тілдің грамматикалық құрылымы.</w:t>
            </w:r>
          </w:p>
          <w:p w14:paraId="0000005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14:paraId="0000005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Байланыстырып сөйлеу.</w:t>
            </w:r>
          </w:p>
          <w:p w14:paraId="0000005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14:paraId="1C6442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5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5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Математика негіздері</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5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Жиын.</w:t>
            </w:r>
          </w:p>
          <w:p w14:paraId="0000006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Балаларға әртүрлі түстегі, өлшемдегі заттардан тұратын жиын туралы түсінік беру; осы заттарды салыстыру, заттарды жұппен қою арқылы оларды санамай-ақ тең немесе тең еместігін анықтай білу.</w:t>
            </w:r>
          </w:p>
          <w:p w14:paraId="0000006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Сан, санау</w:t>
            </w:r>
          </w:p>
          <w:p w14:paraId="0000006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5-ке дейін реттік санау дағдыларын дамыту, сандарды реті бойынша атауға («Қаптағы бұршақтар»), реттік сан есімдерді атауға, «Нешінші?», «Қай орында?», «Барлығы қанша?» сұрақтарына жауап беруге және қорытынды санды атауға үйрету.</w:t>
            </w:r>
          </w:p>
          <w:p w14:paraId="0000006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бір затты алып тастау арқылы қалыптастыру, «Қанша болды?», «Қаншасы қалды?» сұрақтарына жауап беруге үйрету.</w:t>
            </w:r>
          </w:p>
          <w:p w14:paraId="0000006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5 көлемінде тура және кері санауға жаттықтыру.</w:t>
            </w:r>
          </w:p>
          <w:p w14:paraId="0000006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Шама</w:t>
            </w:r>
          </w:p>
          <w:p w14:paraId="0000006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Ұзындығы және ені бойынша екі түрлі және бірдей заттарды («Жіңішке және кең қысқы жолдар»), биіктігі және жуандығы бойынша («Жануарлардың іздерін зерттейміз») салыстыру; салыстыру нәтижелерін атау (кеңірек – тарлау, ең тар (кең), жуан – жіңішке, ең жуан (жіңішке)); шаманы салыстыру кезінде үстіне қою және қасына қою тәсілдерін қолдану; сондай-ақ заттарды жуандығы бойынша салыстыру кезінде саусақтарды пайдалану.</w:t>
            </w:r>
          </w:p>
          <w:p w14:paraId="0000006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Геометриялық фигуралар</w:t>
            </w:r>
          </w:p>
          <w:p w14:paraId="0000006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Геометриялық фигураларды (дөңгелек, шаршы, үшбұрыш) көру және сипап сезу арқылы зерттей отырып, тану және атау.</w:t>
            </w:r>
          </w:p>
          <w:p w14:paraId="0000006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Кеңістікті бағдарлау</w:t>
            </w:r>
          </w:p>
          <w:p w14:paraId="0000006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Өзіне қатысты кеңістіктік бағыттарды анықтау, берілген бағытта қозғалу (алға – артқа, оңға – солға, жоғары – төмен), заттарды оң қолмен солдан оңға қарай орналастыру; заттардың өзіне қатысты орналасуын сөздермен белгілеу («Қарлы кесек алыс және жақын»).</w:t>
            </w:r>
          </w:p>
          <w:p w14:paraId="0000006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Уақытты бағдарлау</w:t>
            </w:r>
          </w:p>
          <w:p w14:paraId="0000006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Қыстағы тәулік бөліктері (таңертең, күндіз, кеш, түн), олардың сипаттамалық ерекшеліктері мен реттілігі туралы түсініктерін кеңейту, «кеше», «бүгін», «ертең» сөздерінің мағынасын түсіндіру. </w:t>
            </w:r>
          </w:p>
        </w:tc>
      </w:tr>
      <w:tr w14:paraId="688C6A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6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6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Қоршаған әлеммен таныстыру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6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 оның отбасы, үйі</w:t>
            </w:r>
          </w:p>
          <w:p w14:paraId="0000007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 ересек адам ретінде қабылдауға, өз пікірін білдіруге, келісімін көрсетуге үйрету. Өзінің аты-жөнін, тегін, жасын, жынысын атай білу дағдыларын бекіту, өзіне деген сенімділігін тәрбиелеу.</w:t>
            </w:r>
          </w:p>
          <w:p w14:paraId="0000007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Отбасының үлкен және кіші мүшелеріне құрметпен, қамқорлықпен қарауға тәрбиелеу.</w:t>
            </w:r>
          </w:p>
          <w:p w14:paraId="0000007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Заттық әлем</w:t>
            </w:r>
          </w:p>
          <w:p w14:paraId="0000007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заттық әлеммен танысуға және онымен өзара әрекеттесуге ынталандыру. Қоршаған заттар, олардың қасиеттері мен мақсаты туралы білімдерін қалыптастыру.</w:t>
            </w:r>
          </w:p>
          <w:p w14:paraId="0000007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Көлік және байланыс құралдары</w:t>
            </w:r>
          </w:p>
          <w:p w14:paraId="0000007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Көлік түрлерін (әуе, су, жерүсті) ажырата білу. Мақсатына қарай көлік түрлерін: өрт сөндіру машинасы, жедел жәрдем көлігі, жүк тиегіш, қар тазалайтын машинаны ажырату.</w:t>
            </w:r>
          </w:p>
          <w:p w14:paraId="0000007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Еңбекке баулу</w:t>
            </w:r>
          </w:p>
          <w:p w14:paraId="0000007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Еңбекке және берілген тапсырмаға оң көзқараспен, жауапкершілікпен қарауға тәрбиелеу: бастаған ісін соңына дейін жеткізе білуге үйрету. Топ бөлмесі мен ойын алаңын таза ұстауға, тәрбиешіге көмектесуге ынта білдіру. Қолынан келетін жұмысты орындау: бөлме өсімдіктеріне күтім жасау.</w:t>
            </w:r>
          </w:p>
          <w:p w14:paraId="0000007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Ата-аналарының және басқа да ересектердің мамандықтарына қызығушылық таныту, еңбектің маңызын түсіну. Нанға және азық-түлік өнімдеріне ұқыпты қарауға тәрбиелеу.</w:t>
            </w:r>
          </w:p>
          <w:p w14:paraId="0000007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Адамгершілік және патриоттық тәрбие</w:t>
            </w:r>
          </w:p>
          <w:p w14:paraId="0000007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Моральдық нормаларды сақтау және бұзу жағдайларына өз көзқарасын білдіруге үйрету: өзара көмек көрсету, мақұлдау, әділдік таныту, құрдасының өтінішіне жол беру, бірге және тату ойнау, ойыншықтармен бөлісу.</w:t>
            </w:r>
          </w:p>
          <w:p w14:paraId="0000007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Үлкендерді құрметтеуге, кішілерге көмек көрсетуге үйрету; ренжіткені үшін кешірім сұрай білуге баулу; ұлттық ойындарға қатысуға ынталандыру.</w:t>
            </w:r>
          </w:p>
          <w:p w14:paraId="0000007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Менің Отаным – Қазақстан</w:t>
            </w:r>
          </w:p>
          <w:p w14:paraId="0000007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Қазақстан Республикасының астанасы, туған өлке туралы түсініктерін дамыту.</w:t>
            </w:r>
          </w:p>
          <w:p w14:paraId="0000007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Жолда жүру ережелері</w:t>
            </w:r>
          </w:p>
          <w:p w14:paraId="0000007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Көлік түрлері, бағдаршам белгілері туралы білімдерін қалыптастыру. Көшеде, жаяу жүргіншілер өткелінде өзін-өзі ұстау ережелерін сақтау дағдыларын дамыту және оларды сюжетті-рөлдік ойындар барысында қолдануға үйрету.</w:t>
            </w:r>
          </w:p>
          <w:p w14:paraId="0000008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Табиғатпен таныстыру</w:t>
            </w:r>
          </w:p>
          <w:p w14:paraId="0000008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Ауа райы құбылыстары (қар, боран, бұрқасын, аяз – қыс мезгіліне тән маусымдық табиғат құбылыстары) туралы түсініктерін кеңейту.</w:t>
            </w:r>
          </w:p>
          <w:p w14:paraId="0000008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Бақылау күнтізбесінде ауа райының жағдайын анықтау және белгілеу, қыс мезгілінде ауа райына сәйкес киіну дағдыларын қалыптастыру.</w:t>
            </w:r>
          </w:p>
          <w:p w14:paraId="0000008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Қарапайым себеп-салдарлық байланыстарды анықтау: қар – жауын-шашын; қардың жерде жатуының себебі – күннің суықтығы, аяз; ағаштардың жапырақсыз, қатып тұруының себебі – суықтың болуы; қыстап қалатын құстардың сайрамауының себебі – суық; құстар мен жануарларға қоректің жетіспеуінің себебі – күннің суықтығы және жердің қармен жабылуы.</w:t>
            </w:r>
          </w:p>
          <w:p w14:paraId="0000008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Өсімдіктер әлемі</w:t>
            </w:r>
          </w:p>
          <w:p w14:paraId="0000008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Өсімдіктер және оларға күтім жасау (жерді қопсыту, суару, жапырақтардың шаңын сүрту) туралы түсініктерін кеңейту. Бөлме өсімдіктеріне және табиғат бұрышындағы жануарларға (аквариумдағы балықтарға) күтім жасау ережелерін сақтай білуге үйрету.</w:t>
            </w:r>
          </w:p>
          <w:p w14:paraId="0000008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Жануарлар әлемі</w:t>
            </w:r>
          </w:p>
          <w:p w14:paraId="0000008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Жабайы жануарлар, олардың сыртқы түрі, тіршілік ету ортасы, қозғалысы, қоректенуі және қоршаған ортаға бейімделуі (қысқы ұйқыға кетуі, сыртқы түсінің өзгеруі) туралы түсініктерін кеңейту.</w:t>
            </w:r>
          </w:p>
          <w:p w14:paraId="0000008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Бақылау барысында жануарлар тіршілігінің маусымдық өзгерістермен байланысын салыстыру: қыста қыстап қалатын құстар адамның қасында тіршілік етіп, қыстан шығады; кейбір жануарлар қысқы ұйқыға кетеді; жыртқыштар аң аулайды; кейбір жануарлар қор жинаған азығын пайдаланады. Жануарлардың қоршаған ортаға бейімделу тәсілдерін (қорек, мекендейтін орта) анықтау.</w:t>
            </w:r>
          </w:p>
          <w:p w14:paraId="0000008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Қыстап қалатын құстар туралы түсініктерін кеңейту.</w:t>
            </w:r>
          </w:p>
          <w:p w14:paraId="0000008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жалпы қабылданған мінез-құлық ережелері мен нормаларын, қауіпсіздік ережелерін меңгеруі</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ренжіткені үшін құрдасынан кешірім сұрауға баулу.</w:t>
            </w:r>
          </w:p>
          <w:p w14:paraId="0000008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қоршаған ортада және табиғатта өзін-өзі ұстау ережелерін сақтауға үйрету, ойын кезінде, ойын жабдықтарын пайдалану барысында өзінің қауіпсіздігін қамтамасыз ету дағдыларын қалыптастыру.</w:t>
            </w:r>
          </w:p>
          <w:p w14:paraId="0000008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Қоғамдық орындарда және қоғамдық көлікте өзін-өзі ұстау ережелерін сақтау. Амандасу, қоштасу, ересектерді аты және әкесінің аты бойынша атау, өтінішін сыпайы түрде білдіру, алғыс айту дағдыларын қалыптастыру.</w:t>
            </w:r>
          </w:p>
          <w:p w14:paraId="0000008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Жануарлар мен өсімдіктерге ұқыпты қарауға тәрбиелеу (қыстап қалатын құстарды қоректендіру). Қоқысты шашпауға, қоршаған ортаны таза ұстауға үйрету, экологиялық білімдерін іс жүзінде қолдануға баулу.</w:t>
            </w:r>
          </w:p>
          <w:p w14:paraId="0000008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w:t>
            </w:r>
          </w:p>
        </w:tc>
      </w:tr>
      <w:tr w14:paraId="7A96E6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8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9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Сурет салу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9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балалардың көркем-шығармашылық қабілеттерін, дербестігін, белсенділігін дамыту;</w:t>
            </w:r>
          </w:p>
          <w:p w14:paraId="0000009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түрлері туралы ұғымдарды кеңейту, заттарды қарау және қолмен ұстап зерттеуді дамыту.</w:t>
            </w:r>
          </w:p>
          <w:p w14:paraId="0000009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w:t>
            </w:r>
          </w:p>
        </w:tc>
      </w:tr>
      <w:tr w14:paraId="146D57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9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9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Мүсіндеу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9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түрлері туралы ұғымдарды кеңейту, заттарды қарау және қолмен ұстап зерттеуді дамыту;</w:t>
            </w:r>
          </w:p>
          <w:p w14:paraId="0000009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туындыларын қабылдау мен түсіну дағдыларын қалыптастыру;</w:t>
            </w:r>
          </w:p>
          <w:p w14:paraId="0000009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қоршаған ортадағы әсемдікті қабылдауға баулу, шығармашылық ойлау</w:t>
            </w:r>
          </w:p>
          <w:p w14:paraId="0000009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мен қиялды дамыту.</w:t>
            </w:r>
          </w:p>
          <w:p w14:paraId="0000009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Тар жолақтарды көлденеңінен қиюды, шаршының бұрыштарын қиюды үйрету.</w:t>
            </w:r>
          </w:p>
          <w:p w14:paraId="0000009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tc>
      </w:tr>
      <w:tr w14:paraId="5A7BB4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9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9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Жапсыру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9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түрлері туралы ұғымдарды кеңейту, заттарды қарау және қолмен ұстап зерттеуді дамыту;</w:t>
            </w:r>
          </w:p>
          <w:p w14:paraId="0000009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өзінің және басқа балалардың жұмыстарын бағалау арқылы көркемэстетикалық талғамды дамыту.</w:t>
            </w:r>
          </w:p>
          <w:p w14:paraId="000000A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Мүсіндеуде қысу, тарту, басу әдістерін қолдану. Кескішті қолдануды үйрету, оның көмегімен жасалған бұйымды безендіруге ынталандыру.</w:t>
            </w:r>
          </w:p>
        </w:tc>
      </w:tr>
      <w:tr w14:paraId="0181CC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A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A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Құрастыру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A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балалардың көркем-шығармашылық қабілеттерін, дербестігін, белсенділігін дамыту;</w:t>
            </w:r>
          </w:p>
          <w:p w14:paraId="000000A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түрлері туралы ұғымдарды кеңейту, заттарды қарау және қолмен ұстап зерттеуді дамыту;</w:t>
            </w:r>
          </w:p>
          <w:p w14:paraId="000000A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 қауіпсіздікті сақтауға, ұқыптылыққа тәрбиелеу.</w:t>
            </w:r>
          </w:p>
          <w:p w14:paraId="000000A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Қағаздан құрастыру.</w:t>
            </w:r>
          </w:p>
          <w:p w14:paraId="000000A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Қағаздан құрастыруға үйрету: қағаздың парағын ортасынан бүктеп, шиыршықтап, көлемді пішіндерге, орамдарға, ілмекке айналдыра білу, бұрыштарын және қырларын біріктіру, желімдеу, бөлшектерді өзара желімдеп, композиция құрастыру, «оригами» үлгісі бойынша қарапайым пішіндер құрастыру.</w:t>
            </w:r>
          </w:p>
        </w:tc>
      </w:tr>
      <w:tr w14:paraId="29E743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A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A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A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музыкаға деген қызығушылығын тудыру, оны тыңдауға</w:t>
            </w:r>
          </w:p>
          <w:p w14:paraId="000000A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ынталандыру, музыкалық шығармаларды эмоционалды қабылдауды дамыту.</w:t>
            </w:r>
          </w:p>
          <w:p w14:paraId="000000A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 тыңдау.</w:t>
            </w:r>
          </w:p>
          <w:p w14:paraId="000000A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Музыканы тыңдау мәдениетін сақтау (музыкалық шығармаларды алаңдамай соңына дейін тыңдау). </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 xml:space="preserve">М. Глинка «Полька»; Бота Бейсенова «Аппақ қар»; Б. Дәлденбай, А. Асылбек «Аю», «Түлкі»; Н.Тілендиев «Құстар әні». </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қатты,баяу, жылдам), жоғары дыбыстарды ажырату (секста, септима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w:t>
            </w:r>
          </w:p>
          <w:p w14:paraId="000000A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Ән айту.</w:t>
            </w:r>
          </w:p>
          <w:p w14:paraId="000000A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Л. Хамиди «Дала аппақ»; Бота Бейсенова «Аппақ қар»; Д. Ботбаев, А. Асылбек «Қасқыр»; А. Райымқұлова «Торғай әні».</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Аспаптың сүйемелдеуімен және сүйемелдеуінсіз ән айтуға баулу (тәрбиешіні көмегімен).</w:t>
            </w:r>
          </w:p>
          <w:p w14:paraId="000000B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Музыкалық-ырғақты қимылдар.</w:t>
            </w:r>
          </w:p>
          <w:p w14:paraId="000000B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Е.Тиличеева «Жылқы адымы», «Ах вы, сени» халық әуені; Брэдбери Рей аудиошығармасы «Суық және жылы жел»; Р. Глиэр «Байсалды қолдар», "Ламбада".</w:t>
            </w:r>
          </w:p>
          <w:p w14:paraId="000000B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 музыкалық аспаптарында ойнау.</w:t>
            </w:r>
          </w:p>
          <w:p w14:paraId="000000B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Таныс әндерді орындауда балаларға арналған әртүрлі шулы музыкалық аспаптарды қолдану.</w:t>
            </w:r>
          </w:p>
          <w:p w14:paraId="000000B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Сылдырмақтармен қарапайым әуендерді ойнау.</w:t>
            </w:r>
          </w:p>
          <w:p w14:paraId="000000B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 музыкалық аспаптарын тану және атау.</w:t>
            </w:r>
          </w:p>
          <w:p w14:paraId="000000B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Билер.</w:t>
            </w:r>
          </w:p>
          <w:p w14:paraId="000000B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w:t>
            </w:r>
          </w:p>
          <w:p w14:paraId="000000B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14:paraId="000000B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Қазақтың ұлттық би өнерімен таныстыру. «Қамажай» биін үйрету.</w:t>
            </w:r>
          </w:p>
        </w:tc>
      </w:tr>
    </w:tbl>
    <w:p w14:paraId="000000BA"/>
    <w:sectPr>
      <w:pgSz w:w="11909" w:h="16834"/>
      <w:pgMar w:top="1440" w:right="1440" w:bottom="1440" w:left="1133"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embedRegular r:id="rId1" w:fontKey="{30771191-0577-40CC-A092-22BB60B26681}"/>
  </w:font>
  <w:font w:name="Courier New">
    <w:panose1 w:val="02070309020205020404"/>
    <w:charset w:val="00"/>
    <w:family w:val="modern"/>
    <w:pitch w:val="default"/>
    <w:sig w:usb0="E0002EFF" w:usb1="C0007843" w:usb2="00000009" w:usb3="00000000" w:csb0="400001FF" w:csb1="FFFF0000"/>
    <w:embedRegular r:id="rId2" w:fontKey="{7F09F88B-563F-4034-9A61-3843B95C9A41}"/>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5CF1709B-0C11-49F6-87C5-2292F7754786}"/>
  </w:font>
  <w:font w:name="Calibri">
    <w:panose1 w:val="020F0502020204030204"/>
    <w:charset w:val="00"/>
    <w:family w:val="swiss"/>
    <w:pitch w:val="default"/>
    <w:sig w:usb0="E4002EFF" w:usb1="C000247B" w:usb2="00000009" w:usb3="00000000" w:csb0="200001FF" w:csb1="00000000"/>
    <w:embedRegular r:id="rId4" w:fontKey="{5F8942A6-B816-402C-B137-F0DC60F00DC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7591710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line="276" w:lineRule="auto"/>
    </w:pPr>
    <w:rPr>
      <w:rFonts w:ascii="Arial" w:hAnsi="Arial" w:eastAsia="Arial" w:cs="Arial"/>
      <w:sz w:val="22"/>
      <w:szCs w:val="22"/>
      <w:lang w:val="ru"/>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iCs/>
      <w:color w:val="666666"/>
      <w:sz w:val="22"/>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Title"/>
    <w:basedOn w:val="1"/>
    <w:next w:val="1"/>
    <w:qFormat/>
    <w:uiPriority w:val="0"/>
    <w:pPr>
      <w:keepNext/>
      <w:keepLines/>
      <w:pageBreakBefore w:val="0"/>
      <w:spacing w:before="0" w:after="60"/>
    </w:pPr>
    <w:rPr>
      <w:sz w:val="52"/>
      <w:szCs w:val="52"/>
    </w:rPr>
  </w:style>
  <w:style w:type="paragraph" w:styleId="11">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13</Pages>
  <Words>2663</Words>
  <Characters>19405</Characters>
  <TotalTime>0</TotalTime>
  <ScaleCrop>false</ScaleCrop>
  <LinksUpToDate>false</LinksUpToDate>
  <CharactersWithSpaces>21943</CharactersWithSpaces>
  <Application>WPS Office_12.1.0.28032_F1E327BC-269C-435d-A152-05C5408002CA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2026-09-10T05:05:15Z</dcterms:created>
  <dc:creator>user</dc:creator>
  <cp:lastModifiedBy>user</cp:lastModifiedBy>
  <dcterms:modified xsi:type="dcterms:W3CDTF">2026-09-10T05:05:39Z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1049-12.1.0.28032</vt:lpwstr>
  </property>
  <property fmtid="{D5CDD505-2E9C-101B-9397-08002B2CF9AE}" pid="4" name="ICV">
    <vt:lpwstr>2C6F1E2DE46947709373832A9BEB945E_12</vt:lpwstr>
  </property>
</Properties>
</file>